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81D1D" w14:textId="77777777" w:rsidR="00552B8C" w:rsidRPr="00552B8C" w:rsidRDefault="00552B8C" w:rsidP="00552B8C">
      <w:pPr>
        <w:spacing w:after="0" w:line="240" w:lineRule="auto"/>
        <w:rPr>
          <w:rFonts w:ascii="Calibri" w:eastAsia="Times New Roman" w:hAnsi="Calibri" w:cs="Times New Roman"/>
          <w:b/>
          <w:bCs/>
          <w:lang w:val="bs-Latn-BA"/>
        </w:rPr>
      </w:pPr>
      <w:r w:rsidRPr="00552B8C">
        <w:rPr>
          <w:rFonts w:ascii="Calibri" w:eastAsia="Times New Roman" w:hAnsi="Calibri" w:cs="Times New Roman"/>
          <w:b/>
          <w:bCs/>
          <w:lang w:val="bs-Latn-BA"/>
        </w:rPr>
        <w:t>CRNA GORA</w:t>
      </w:r>
    </w:p>
    <w:p w14:paraId="6671C02B" w14:textId="77777777" w:rsidR="00552B8C" w:rsidRPr="00552B8C" w:rsidRDefault="00552B8C" w:rsidP="00552B8C">
      <w:pPr>
        <w:spacing w:after="0" w:line="240" w:lineRule="auto"/>
        <w:rPr>
          <w:rFonts w:ascii="Calibri" w:eastAsia="Times New Roman" w:hAnsi="Calibri" w:cs="Times New Roman"/>
          <w:b/>
          <w:bCs/>
          <w:lang w:val="bs-Latn-BA"/>
        </w:rPr>
      </w:pPr>
      <w:r w:rsidRPr="00552B8C">
        <w:rPr>
          <w:rFonts w:ascii="Calibri" w:eastAsia="Times New Roman" w:hAnsi="Calibri" w:cs="Times New Roman"/>
          <w:b/>
          <w:bCs/>
          <w:lang w:val="bs-Latn-BA"/>
        </w:rPr>
        <w:t>USTAVNI SUD CRNE GORE</w:t>
      </w:r>
    </w:p>
    <w:p w14:paraId="34E61B45" w14:textId="77777777" w:rsidR="00552B8C" w:rsidRPr="00552B8C" w:rsidRDefault="00552B8C" w:rsidP="00552B8C">
      <w:pPr>
        <w:spacing w:after="0" w:line="240" w:lineRule="auto"/>
        <w:rPr>
          <w:rFonts w:ascii="Calibri" w:eastAsia="Times New Roman" w:hAnsi="Calibri" w:cs="Times New Roman"/>
          <w:lang w:val="bs-Latn-BA"/>
        </w:rPr>
      </w:pPr>
    </w:p>
    <w:p w14:paraId="7AB1043F" w14:textId="77777777" w:rsidR="00552B8C" w:rsidRPr="00552B8C" w:rsidRDefault="00552B8C" w:rsidP="00552B8C">
      <w:pPr>
        <w:spacing w:after="0" w:line="240" w:lineRule="auto"/>
        <w:rPr>
          <w:rFonts w:ascii="Calibri" w:eastAsia="Times New Roman" w:hAnsi="Calibri" w:cs="Times New Roman"/>
          <w:lang w:val="bs-Latn-BA"/>
        </w:rPr>
      </w:pPr>
      <w:r w:rsidRPr="00552B8C">
        <w:rPr>
          <w:rFonts w:ascii="Calibri" w:eastAsia="Times New Roman" w:hAnsi="Calibri" w:cs="Times New Roman"/>
          <w:lang w:val="bs-Latn-BA"/>
        </w:rPr>
        <w:t>Na osnovu člana 159 stav 1 Ustava Crne Gore ( ‘’Sl.list CG’’, br.1/2007 I 38/2013) i člana 56 Zakona o Ustavnom sudu ( ‘’Sl.list CG’’, br.11/2015) , podnosimo</w:t>
      </w:r>
    </w:p>
    <w:p w14:paraId="73FCF173" w14:textId="77777777" w:rsidR="00552B8C" w:rsidRPr="00552B8C" w:rsidRDefault="00552B8C" w:rsidP="00552B8C">
      <w:pPr>
        <w:spacing w:after="0" w:line="240" w:lineRule="auto"/>
        <w:jc w:val="right"/>
        <w:rPr>
          <w:rFonts w:ascii="Calibri" w:eastAsia="Times New Roman" w:hAnsi="Calibri" w:cs="Times New Roman"/>
          <w:b/>
          <w:bCs/>
          <w:lang w:val="bs-Latn-BA"/>
        </w:rPr>
      </w:pPr>
    </w:p>
    <w:p w14:paraId="49C7BFB0" w14:textId="77777777" w:rsidR="00552B8C" w:rsidRPr="00552B8C" w:rsidRDefault="00552B8C" w:rsidP="00552B8C">
      <w:pPr>
        <w:spacing w:after="0" w:line="240" w:lineRule="auto"/>
        <w:jc w:val="right"/>
        <w:rPr>
          <w:rFonts w:ascii="Calibri" w:eastAsia="Times New Roman" w:hAnsi="Calibri" w:cs="Times New Roman"/>
          <w:b/>
          <w:bCs/>
          <w:lang w:val="bs-Latn-BA"/>
        </w:rPr>
      </w:pPr>
    </w:p>
    <w:p w14:paraId="0F11A6F8" w14:textId="77777777" w:rsidR="00552B8C" w:rsidRPr="00552B8C" w:rsidRDefault="00552B8C" w:rsidP="00552B8C">
      <w:pPr>
        <w:spacing w:after="0" w:line="240" w:lineRule="auto"/>
        <w:jc w:val="center"/>
        <w:rPr>
          <w:rFonts w:ascii="Calibri" w:eastAsia="Times New Roman" w:hAnsi="Calibri" w:cs="Times New Roman"/>
          <w:b/>
          <w:bCs/>
          <w:lang w:val="bs-Latn-BA"/>
        </w:rPr>
      </w:pPr>
      <w:r w:rsidRPr="00552B8C">
        <w:rPr>
          <w:rFonts w:ascii="Calibri" w:eastAsia="Times New Roman" w:hAnsi="Calibri" w:cs="Times New Roman"/>
          <w:b/>
          <w:bCs/>
          <w:lang w:val="bs-Latn-BA"/>
        </w:rPr>
        <w:t xml:space="preserve">INICIJATIVU ZA OCJENU ZAKONITOSTI I USTAVNOSTI </w:t>
      </w:r>
    </w:p>
    <w:p w14:paraId="333F3E61" w14:textId="77777777" w:rsidR="00552B8C" w:rsidRPr="00552B8C" w:rsidRDefault="00552B8C" w:rsidP="00552B8C">
      <w:pPr>
        <w:spacing w:after="0" w:line="240" w:lineRule="auto"/>
        <w:jc w:val="center"/>
        <w:rPr>
          <w:rFonts w:ascii="Calibri" w:eastAsia="Times New Roman" w:hAnsi="Calibri" w:cs="Times New Roman"/>
          <w:b/>
          <w:bCs/>
          <w:lang w:val="bs-Latn-BA"/>
        </w:rPr>
      </w:pPr>
      <w:r w:rsidRPr="00552B8C">
        <w:rPr>
          <w:rFonts w:ascii="Calibri" w:eastAsia="Times New Roman" w:hAnsi="Calibri" w:cs="Times New Roman"/>
          <w:b/>
          <w:bCs/>
          <w:lang w:val="bs-Latn-BA"/>
        </w:rPr>
        <w:t xml:space="preserve">ČLANA 11 ZAKONA O IZMJENAMA I DOPUNAMA ZAKONA O TERITORIJALNOJ ORGANIZACIJI CRNE GORE (“Službeni list Crne Gore”, br. 92/2022)   </w:t>
      </w:r>
    </w:p>
    <w:p w14:paraId="1C48D141" w14:textId="77777777" w:rsidR="00552B8C" w:rsidRPr="00552B8C" w:rsidRDefault="00552B8C" w:rsidP="00552B8C">
      <w:pPr>
        <w:spacing w:after="0" w:line="240" w:lineRule="auto"/>
        <w:jc w:val="center"/>
        <w:rPr>
          <w:rFonts w:ascii="Calibri" w:eastAsia="Times New Roman" w:hAnsi="Calibri" w:cs="Times New Roman"/>
          <w:lang w:val="bs-Latn-BA"/>
        </w:rPr>
      </w:pPr>
    </w:p>
    <w:p w14:paraId="30905F10" w14:textId="77777777" w:rsidR="00552B8C" w:rsidRPr="00552B8C" w:rsidRDefault="00552B8C" w:rsidP="00552B8C">
      <w:pPr>
        <w:spacing w:after="0" w:line="240" w:lineRule="auto"/>
        <w:jc w:val="center"/>
        <w:rPr>
          <w:rFonts w:ascii="Calibri" w:eastAsia="Times New Roman" w:hAnsi="Calibri" w:cs="Times New Roman"/>
          <w:lang w:val="bs-Latn-BA"/>
        </w:rPr>
      </w:pPr>
      <w:bookmarkStart w:id="0" w:name="_GoBack"/>
      <w:bookmarkEnd w:id="0"/>
      <w:r w:rsidRPr="00552B8C">
        <w:rPr>
          <w:rFonts w:ascii="Calibri" w:eastAsia="Times New Roman" w:hAnsi="Calibri" w:cs="Times New Roman"/>
          <w:lang w:val="bs-Latn-BA"/>
        </w:rPr>
        <w:t>OBRAZLOŽENJE:</w:t>
      </w:r>
    </w:p>
    <w:p w14:paraId="2D9BC859" w14:textId="77777777" w:rsidR="00552B8C" w:rsidRPr="00552B8C" w:rsidRDefault="00552B8C" w:rsidP="00552B8C">
      <w:pPr>
        <w:spacing w:after="0" w:line="240" w:lineRule="auto"/>
        <w:jc w:val="center"/>
        <w:rPr>
          <w:rFonts w:ascii="Calibri" w:eastAsia="Times New Roman" w:hAnsi="Calibri" w:cs="Times New Roman"/>
          <w:lang w:val="bs-Latn-BA"/>
        </w:rPr>
      </w:pPr>
    </w:p>
    <w:p w14:paraId="4C61C883" w14:textId="77777777" w:rsidR="00552B8C" w:rsidRPr="00552B8C" w:rsidRDefault="00552B8C" w:rsidP="00552B8C">
      <w:pPr>
        <w:spacing w:after="0" w:line="240" w:lineRule="auto"/>
        <w:rPr>
          <w:rFonts w:ascii="Calibri" w:eastAsia="Times New Roman" w:hAnsi="Calibri" w:cs="Times New Roman"/>
          <w:lang w:val="bs-Latn-BA"/>
        </w:rPr>
      </w:pPr>
    </w:p>
    <w:p w14:paraId="5E561CAF" w14:textId="77777777" w:rsidR="00552B8C" w:rsidRPr="00552B8C" w:rsidRDefault="00552B8C" w:rsidP="00552B8C">
      <w:pPr>
        <w:numPr>
          <w:ilvl w:val="0"/>
          <w:numId w:val="14"/>
        </w:numPr>
        <w:spacing w:after="0" w:line="240" w:lineRule="auto"/>
        <w:ind w:left="90" w:hanging="450"/>
        <w:jc w:val="both"/>
        <w:rPr>
          <w:rFonts w:ascii="Calibri" w:eastAsia="Times New Roman" w:hAnsi="Calibri" w:cs="Times New Roman"/>
          <w:lang w:val="bs-Latn-BA"/>
        </w:rPr>
      </w:pPr>
      <w:r w:rsidRPr="00552B8C">
        <w:rPr>
          <w:rFonts w:ascii="Calibri" w:eastAsia="Times New Roman" w:hAnsi="Calibri" w:cs="Times New Roman"/>
          <w:lang w:val="bs-Latn-BA"/>
        </w:rPr>
        <w:t>Zakonom o izmjenama i dopunama zakona o teritorijalnoj organizaciji Crne Gore (“Službeni list Crne Gore”, br. 92/2022) i Zakonom o izmjenama i dopunama zakona o Glavnom gradu (“Službeni list Crne Gore”, br. 92/2022) promijenjena je teritorijalna organizacija Crne Gore na način što je formirana nova Opština Zeta, koja je prestala da bude opština u okviru Glavnog Grada.</w:t>
      </w:r>
    </w:p>
    <w:p w14:paraId="28975046" w14:textId="77777777" w:rsidR="00552B8C" w:rsidRPr="00552B8C" w:rsidRDefault="00552B8C" w:rsidP="00552B8C">
      <w:pPr>
        <w:spacing w:after="0" w:line="240" w:lineRule="auto"/>
        <w:jc w:val="both"/>
        <w:rPr>
          <w:rFonts w:ascii="Calibri" w:eastAsia="Times New Roman" w:hAnsi="Calibri" w:cs="Times New Roman"/>
          <w:lang w:val="bs-Latn-BA"/>
        </w:rPr>
      </w:pPr>
    </w:p>
    <w:p w14:paraId="4FEF5A15" w14:textId="77777777" w:rsidR="00552B8C" w:rsidRPr="00552B8C" w:rsidRDefault="00552B8C" w:rsidP="00552B8C">
      <w:pPr>
        <w:spacing w:after="0" w:line="240" w:lineRule="auto"/>
        <w:ind w:left="90"/>
        <w:jc w:val="both"/>
        <w:rPr>
          <w:rFonts w:ascii="Calibri" w:eastAsia="Times New Roman" w:hAnsi="Calibri" w:cs="Times New Roman"/>
          <w:lang w:val="bs-Latn-BA"/>
        </w:rPr>
      </w:pPr>
      <w:r w:rsidRPr="00552B8C">
        <w:rPr>
          <w:rFonts w:ascii="Calibri" w:eastAsia="Times New Roman" w:hAnsi="Calibri" w:cs="Times New Roman"/>
          <w:lang w:val="bs-Latn-BA"/>
        </w:rPr>
        <w:t>Članom 11 Zakona o izmjenama i dopunama zakona o teritorijalnoj organizaciji Crne Gore propisano je da se poslije člana 53 dodaje novi član koji glasi:</w:t>
      </w:r>
    </w:p>
    <w:p w14:paraId="2C5FAA80" w14:textId="77777777" w:rsidR="00552B8C" w:rsidRPr="00552B8C" w:rsidRDefault="00552B8C" w:rsidP="00552B8C">
      <w:pPr>
        <w:spacing w:after="0" w:line="240" w:lineRule="auto"/>
        <w:ind w:left="90"/>
        <w:jc w:val="both"/>
        <w:rPr>
          <w:rFonts w:ascii="Calibri" w:eastAsia="Times New Roman" w:hAnsi="Calibri" w:cs="Times New Roman"/>
          <w:lang w:val="bs-Latn-BA"/>
        </w:rPr>
      </w:pPr>
    </w:p>
    <w:p w14:paraId="6D1CC64A" w14:textId="77777777" w:rsidR="00552B8C" w:rsidRPr="00552B8C" w:rsidRDefault="00552B8C" w:rsidP="00552B8C">
      <w:pPr>
        <w:spacing w:after="0" w:line="240" w:lineRule="auto"/>
        <w:ind w:left="90"/>
        <w:jc w:val="both"/>
        <w:rPr>
          <w:rFonts w:ascii="Calibri" w:eastAsia="Times New Roman" w:hAnsi="Calibri" w:cs="Times New Roman"/>
          <w:i/>
          <w:iCs/>
          <w:lang w:val="bs-Latn-BA"/>
        </w:rPr>
      </w:pPr>
      <w:r w:rsidRPr="00552B8C">
        <w:rPr>
          <w:rFonts w:ascii="Calibri" w:eastAsia="Times New Roman" w:hAnsi="Calibri" w:cs="Times New Roman"/>
          <w:i/>
          <w:iCs/>
          <w:lang w:val="bs-Latn-BA"/>
        </w:rPr>
        <w:t xml:space="preserve">„Član 53c  </w:t>
      </w:r>
    </w:p>
    <w:p w14:paraId="03F00444" w14:textId="77777777" w:rsidR="00552B8C" w:rsidRPr="00552B8C" w:rsidRDefault="00552B8C" w:rsidP="00552B8C">
      <w:pPr>
        <w:spacing w:after="0" w:line="240" w:lineRule="auto"/>
        <w:ind w:left="90"/>
        <w:jc w:val="both"/>
        <w:rPr>
          <w:rFonts w:ascii="Calibri" w:eastAsia="Times New Roman" w:hAnsi="Calibri" w:cs="Times New Roman"/>
          <w:i/>
          <w:iCs/>
          <w:lang w:val="bs-Latn-BA"/>
        </w:rPr>
      </w:pPr>
    </w:p>
    <w:p w14:paraId="29E05017" w14:textId="77777777" w:rsidR="00552B8C" w:rsidRPr="00552B8C" w:rsidRDefault="00552B8C" w:rsidP="00552B8C">
      <w:pPr>
        <w:spacing w:after="0" w:line="240" w:lineRule="auto"/>
        <w:ind w:left="90"/>
        <w:jc w:val="both"/>
        <w:rPr>
          <w:rFonts w:ascii="Calibri" w:eastAsia="Times New Roman" w:hAnsi="Calibri" w:cs="Times New Roman"/>
          <w:i/>
          <w:iCs/>
          <w:lang w:val="bs-Latn-BA"/>
        </w:rPr>
      </w:pPr>
      <w:r w:rsidRPr="00552B8C">
        <w:rPr>
          <w:rFonts w:ascii="Calibri" w:eastAsia="Times New Roman" w:hAnsi="Calibri" w:cs="Times New Roman"/>
          <w:i/>
          <w:iCs/>
          <w:lang w:val="bs-Latn-BA"/>
        </w:rPr>
        <w:t>Poslove lokalne uprave i lokalne službenike i namjestenike koji su vršili te poslove u organima lokalne uprave Opštine Golubovci kao opštine u okviru Glavnog grada preuzeće organi lokalne uprave Opštine Zeta, u roku od 30 dana od dana obrazovanja tih organa u skladu sa članom 41 ovog zakona.</w:t>
      </w:r>
    </w:p>
    <w:p w14:paraId="1D6D3C5A" w14:textId="77777777" w:rsidR="00552B8C" w:rsidRPr="00552B8C" w:rsidRDefault="00552B8C" w:rsidP="00552B8C">
      <w:pPr>
        <w:spacing w:after="0" w:line="240" w:lineRule="auto"/>
        <w:ind w:left="90"/>
        <w:jc w:val="both"/>
        <w:rPr>
          <w:rFonts w:ascii="Calibri" w:eastAsia="Times New Roman" w:hAnsi="Calibri" w:cs="Times New Roman"/>
          <w:i/>
          <w:iCs/>
          <w:lang w:val="bs-Latn-BA"/>
        </w:rPr>
      </w:pPr>
    </w:p>
    <w:p w14:paraId="02B112CE" w14:textId="77777777" w:rsidR="00552B8C" w:rsidRPr="00552B8C" w:rsidRDefault="00552B8C" w:rsidP="00552B8C">
      <w:pPr>
        <w:spacing w:after="0" w:line="240" w:lineRule="auto"/>
        <w:ind w:left="90"/>
        <w:jc w:val="both"/>
        <w:rPr>
          <w:rFonts w:ascii="Calibri" w:eastAsia="Times New Roman" w:hAnsi="Calibri" w:cs="Times New Roman"/>
          <w:i/>
          <w:iCs/>
          <w:lang w:val="bs-Latn-BA"/>
        </w:rPr>
      </w:pPr>
      <w:r w:rsidRPr="00552B8C">
        <w:rPr>
          <w:rFonts w:ascii="Calibri" w:eastAsia="Times New Roman" w:hAnsi="Calibri" w:cs="Times New Roman"/>
          <w:i/>
          <w:iCs/>
          <w:lang w:val="bs-Latn-BA"/>
        </w:rPr>
        <w:t>Do obrazovanja organa lokalne uprave Opštine Zeta, poslove iz njihove nadležnosti obavljaće organi lokalne uprave Opštine Golubovci kao opštine u okviru Glavnog grada.“</w:t>
      </w:r>
    </w:p>
    <w:p w14:paraId="5E2B0E99" w14:textId="77777777" w:rsidR="00552B8C" w:rsidRPr="00552B8C" w:rsidRDefault="00552B8C" w:rsidP="00552B8C">
      <w:pPr>
        <w:spacing w:after="0" w:line="240" w:lineRule="auto"/>
        <w:ind w:left="90"/>
        <w:jc w:val="both"/>
        <w:rPr>
          <w:rFonts w:ascii="Calibri" w:eastAsia="Times New Roman" w:hAnsi="Calibri" w:cs="Times New Roman"/>
          <w:lang w:val="bs-Latn-BA"/>
        </w:rPr>
      </w:pPr>
    </w:p>
    <w:p w14:paraId="34DBF268" w14:textId="77777777" w:rsidR="00552B8C" w:rsidRPr="00552B8C" w:rsidRDefault="00552B8C" w:rsidP="00552B8C">
      <w:pPr>
        <w:spacing w:after="0" w:line="240" w:lineRule="auto"/>
        <w:ind w:left="90"/>
        <w:jc w:val="both"/>
        <w:rPr>
          <w:rFonts w:ascii="Calibri" w:eastAsia="Times New Roman" w:hAnsi="Calibri" w:cs="Times New Roman"/>
          <w:lang w:val="bs-Latn-BA"/>
        </w:rPr>
      </w:pPr>
      <w:r w:rsidRPr="00552B8C">
        <w:rPr>
          <w:rFonts w:ascii="Calibri" w:eastAsia="Times New Roman" w:hAnsi="Calibri" w:cs="Times New Roman"/>
          <w:lang w:val="bs-Latn-BA"/>
        </w:rPr>
        <w:t>Na ovaj način je izmjenama zakona formirana nova opština Zeta i predviđeno formiranje njenih organa u iako su raspisani izbori Glavnom gradu, kome je opština Zeta do usvajanja zakona teritorijalno pripadala, na kojima su građani Zete do donošenja Zakona imali biračko pravo.</w:t>
      </w:r>
    </w:p>
    <w:p w14:paraId="74EF3CB2" w14:textId="77777777" w:rsidR="00552B8C" w:rsidRPr="00552B8C" w:rsidRDefault="00552B8C" w:rsidP="00552B8C">
      <w:pPr>
        <w:spacing w:after="0" w:line="240" w:lineRule="auto"/>
        <w:ind w:left="90"/>
        <w:jc w:val="both"/>
        <w:rPr>
          <w:rFonts w:ascii="Calibri" w:eastAsia="Times New Roman" w:hAnsi="Calibri" w:cs="Times New Roman"/>
          <w:lang w:val="bs-Latn-BA"/>
        </w:rPr>
      </w:pPr>
    </w:p>
    <w:p w14:paraId="18F86C5B" w14:textId="77777777" w:rsidR="00552B8C" w:rsidRPr="00552B8C" w:rsidRDefault="00552B8C" w:rsidP="00552B8C">
      <w:pPr>
        <w:numPr>
          <w:ilvl w:val="0"/>
          <w:numId w:val="14"/>
        </w:numPr>
        <w:spacing w:after="0" w:line="240" w:lineRule="auto"/>
        <w:ind w:left="0"/>
        <w:jc w:val="both"/>
        <w:rPr>
          <w:rFonts w:ascii="Calibri" w:eastAsia="Times New Roman" w:hAnsi="Calibri" w:cs="Times New Roman"/>
          <w:lang w:val="bs-Latn-BA"/>
        </w:rPr>
      </w:pPr>
      <w:r w:rsidRPr="00552B8C">
        <w:rPr>
          <w:rFonts w:ascii="Calibri" w:eastAsia="Times New Roman" w:hAnsi="Calibri" w:cs="Times New Roman"/>
          <w:lang w:val="bs-Latn-BA"/>
        </w:rPr>
        <w:t>Predsjednik Crne Gore je na osnovu Ustava Crne Gore, Zakona o izboru odbornika i poslanika i Zakona o lokalnoj samopravi 20. aprila 2022. godine donio Odluku o raspisivanju izbora za odbornike („Sl. list Crne Gore”, br. 45/22 i ,,Sl. list Crne Gore - Opštinski propisi”, br. 18/22) i zakazao izbore za odbornike u Skupštini Glavnog grada Podgorica za 19. jun 2022. godine.</w:t>
      </w:r>
    </w:p>
    <w:p w14:paraId="0D61A3EC" w14:textId="77777777" w:rsidR="00552B8C" w:rsidRPr="00552B8C" w:rsidRDefault="00552B8C" w:rsidP="00552B8C">
      <w:pPr>
        <w:spacing w:after="0" w:line="240" w:lineRule="auto"/>
        <w:jc w:val="both"/>
        <w:rPr>
          <w:rFonts w:ascii="Calibri" w:eastAsia="Times New Roman" w:hAnsi="Calibri" w:cs="Times New Roman"/>
          <w:lang w:val="bs-Latn-BA"/>
        </w:rPr>
      </w:pPr>
    </w:p>
    <w:p w14:paraId="75DA456F"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Nakon što je Skupština Crne Gore usvojila Zakon o dopuni zakona o lokalnoj samoupravi („Sl.list CG“ 50/2022),  čime je predviđeno odlaganje izbora, Predsjednik Crne Gore je Odlukom o izmjeni odluke o raspisivanju izbora za odbornike („Službeni list Crne Gore”, br. 51/22 i „Službeni list Crne Gore - opštinski propisi”, br. 22/22) izbore za odbornike u Skupštini Glavnog grada Podgorica zakazao za 23. oktobar 2022.</w:t>
      </w:r>
    </w:p>
    <w:p w14:paraId="51A6B613" w14:textId="77777777" w:rsidR="00552B8C" w:rsidRPr="00552B8C" w:rsidRDefault="00552B8C" w:rsidP="00552B8C">
      <w:pPr>
        <w:spacing w:after="0" w:line="240" w:lineRule="auto"/>
        <w:jc w:val="both"/>
        <w:rPr>
          <w:rFonts w:ascii="Calibri" w:eastAsia="Times New Roman" w:hAnsi="Calibri" w:cs="Times New Roman"/>
          <w:lang w:val="bs-Latn-BA"/>
        </w:rPr>
      </w:pPr>
    </w:p>
    <w:p w14:paraId="03A3CF66"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lastRenderedPageBreak/>
        <w:t>Nakon što je Ustavni sud Crne Gore donio Odluku („Službeni list Crne Gore”, br. 84/22) kojom se ukida i prestaje da važi Zakon o dopuni zakona o lokalnoj samoupravi („Sl.list CG“ 50/2022), Predsjednik Crne Gore je donio Odluku o obustavljanju izvršenja odluka o raspisivanju izbora za odbornike ("Službeni list Crne Gore”, broj 86/2022) i novom Odlukom  ("Službeni list Crne Gore”, broj 86/2022) raspisao izbore za odbornike u Skupštini Glavnog grada Podgorica i odbornike u Skupštini opštine Golubovci (opštine u okviru Glavnog grada) za 23. oktobar 2022.</w:t>
      </w:r>
    </w:p>
    <w:p w14:paraId="3E581D06" w14:textId="77777777" w:rsidR="00552B8C" w:rsidRPr="00552B8C" w:rsidRDefault="00552B8C" w:rsidP="00552B8C">
      <w:pPr>
        <w:spacing w:after="0" w:line="240" w:lineRule="auto"/>
        <w:jc w:val="both"/>
        <w:rPr>
          <w:rFonts w:ascii="Calibri" w:eastAsia="Times New Roman" w:hAnsi="Calibri" w:cs="Times New Roman"/>
          <w:lang w:val="bs-Latn-BA"/>
        </w:rPr>
      </w:pPr>
    </w:p>
    <w:p w14:paraId="555E4605"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Predsjednik Crne Gore je 23. avgusta 2022, polazeći od inovirane činjenične osnove, u okrilju dejstva Zakona o teritorijalnoj organizaciji Crne Gore, donio Odluku o djelimičnom poništavanju  Odluke o raspisivanju izbora za odbornike, i donio nove Odluke o raspisivanju izbora za odbornike u Skupštini Glavnog grada Podgorica i Skupštini opštine Zeta.</w:t>
      </w:r>
    </w:p>
    <w:p w14:paraId="1CB11BAA" w14:textId="77777777" w:rsidR="00552B8C" w:rsidRPr="00552B8C" w:rsidRDefault="00552B8C" w:rsidP="00552B8C">
      <w:pPr>
        <w:spacing w:after="0" w:line="240" w:lineRule="auto"/>
        <w:jc w:val="both"/>
        <w:rPr>
          <w:rFonts w:ascii="Calibri" w:eastAsia="Times New Roman" w:hAnsi="Calibri" w:cs="Times New Roman"/>
          <w:lang w:val="bs-Latn-BA"/>
        </w:rPr>
      </w:pPr>
    </w:p>
    <w:p w14:paraId="517F072C"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 xml:space="preserve">Neustavne izmjene Zakona o lokalnoj samoupravi su već nanijele ogromnu štetu demokratskom izbornom procesu, ostavivši na nekoliko mjeseci više od polovine crnogorskih opština sa lokalnim skupštinama i organima uprave bez demokratskog izbornog legitimiteta, i izazvavši brojne probleme u primjeni zakona. </w:t>
      </w:r>
    </w:p>
    <w:p w14:paraId="11430897" w14:textId="77777777" w:rsidR="00552B8C" w:rsidRPr="00552B8C" w:rsidRDefault="00552B8C" w:rsidP="00552B8C">
      <w:pPr>
        <w:spacing w:after="0" w:line="240" w:lineRule="auto"/>
        <w:jc w:val="both"/>
        <w:rPr>
          <w:rFonts w:ascii="Calibri" w:eastAsia="Times New Roman" w:hAnsi="Calibri" w:cs="Times New Roman"/>
          <w:lang w:val="bs-Latn-BA"/>
        </w:rPr>
      </w:pPr>
    </w:p>
    <w:p w14:paraId="53AD4805"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 xml:space="preserve">Da su izbori održani u ustavnom i zakonskom roku, 19. juna 2022. godine, građani koji ostvaruju biračko pravo na teritoriji gradske opštine Zeta bi birali i bili birani na izborima za odbornike Skupštine Glavnog grada Podgorica. </w:t>
      </w:r>
    </w:p>
    <w:p w14:paraId="39B0C660" w14:textId="77777777" w:rsidR="00552B8C" w:rsidRPr="00552B8C" w:rsidRDefault="00552B8C" w:rsidP="00552B8C">
      <w:pPr>
        <w:spacing w:after="0" w:line="240" w:lineRule="auto"/>
        <w:jc w:val="both"/>
        <w:rPr>
          <w:rFonts w:ascii="Calibri" w:eastAsia="Times New Roman" w:hAnsi="Calibri" w:cs="Times New Roman"/>
          <w:lang w:val="bs-Latn-BA"/>
        </w:rPr>
      </w:pPr>
    </w:p>
    <w:p w14:paraId="4DB7338E"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 xml:space="preserve">Građani koji ostvaruju biračko pravo na teritoriji gradske opštine Zeta su imali pasivno i aktivno biračko pravo i u tekućem izbornom procesu, koji je počeo raspisivanjem izbora 2. avgusta 2022. </w:t>
      </w:r>
    </w:p>
    <w:p w14:paraId="0841B0E5" w14:textId="77777777" w:rsidR="00552B8C" w:rsidRPr="00552B8C" w:rsidRDefault="00552B8C" w:rsidP="00552B8C">
      <w:pPr>
        <w:spacing w:after="0" w:line="240" w:lineRule="auto"/>
        <w:jc w:val="both"/>
        <w:rPr>
          <w:rFonts w:ascii="Calibri" w:eastAsia="Times New Roman" w:hAnsi="Calibri" w:cs="Times New Roman"/>
          <w:lang w:val="bs-Latn-BA"/>
        </w:rPr>
      </w:pPr>
    </w:p>
    <w:p w14:paraId="5B2C00A8"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 xml:space="preserve">To pravo im se napadnutim odredbama u toku izbornog procesa oduzima. </w:t>
      </w:r>
    </w:p>
    <w:p w14:paraId="4222011A" w14:textId="77777777" w:rsidR="00552B8C" w:rsidRPr="00552B8C" w:rsidRDefault="00552B8C" w:rsidP="00552B8C">
      <w:pPr>
        <w:spacing w:after="0" w:line="240" w:lineRule="auto"/>
        <w:jc w:val="both"/>
        <w:rPr>
          <w:rFonts w:ascii="Calibri" w:eastAsia="Times New Roman" w:hAnsi="Calibri" w:cs="Times New Roman"/>
          <w:lang w:val="bs-Latn-BA"/>
        </w:rPr>
      </w:pPr>
    </w:p>
    <w:p w14:paraId="2D9114A5" w14:textId="77777777" w:rsidR="00552B8C" w:rsidRPr="00552B8C" w:rsidRDefault="00552B8C" w:rsidP="00552B8C">
      <w:pPr>
        <w:spacing w:after="0" w:line="240" w:lineRule="auto"/>
        <w:ind w:left="90"/>
        <w:jc w:val="both"/>
        <w:rPr>
          <w:rFonts w:ascii="Calibri" w:eastAsia="Times New Roman" w:hAnsi="Calibri" w:cs="Times New Roman"/>
          <w:lang w:val="bs-Latn-BA"/>
        </w:rPr>
      </w:pPr>
    </w:p>
    <w:p w14:paraId="31D1BB62" w14:textId="77777777" w:rsidR="00552B8C" w:rsidRPr="00552B8C" w:rsidRDefault="00552B8C" w:rsidP="00552B8C">
      <w:pPr>
        <w:numPr>
          <w:ilvl w:val="0"/>
          <w:numId w:val="14"/>
        </w:numPr>
        <w:spacing w:after="0" w:line="240" w:lineRule="auto"/>
        <w:ind w:left="0"/>
        <w:jc w:val="both"/>
        <w:rPr>
          <w:rFonts w:ascii="Calibri" w:eastAsia="Times New Roman" w:hAnsi="Calibri" w:cs="Times New Roman"/>
          <w:lang w:val="bs-Latn-BA"/>
        </w:rPr>
      </w:pPr>
      <w:r w:rsidRPr="00552B8C">
        <w:rPr>
          <w:rFonts w:ascii="Calibri" w:eastAsia="Times New Roman" w:hAnsi="Calibri" w:cs="Times New Roman"/>
          <w:lang w:val="bs-Latn-BA"/>
        </w:rPr>
        <w:t>Članom 45 Ustava Crne Gore zagarantovano je biračko pravo građana:</w:t>
      </w:r>
    </w:p>
    <w:p w14:paraId="560E7657" w14:textId="77777777" w:rsidR="00552B8C" w:rsidRPr="00552B8C" w:rsidRDefault="00552B8C" w:rsidP="00552B8C">
      <w:pPr>
        <w:spacing w:after="0" w:line="240" w:lineRule="auto"/>
        <w:jc w:val="both"/>
        <w:rPr>
          <w:rFonts w:ascii="Calibri" w:eastAsia="Times New Roman" w:hAnsi="Calibri" w:cs="Times New Roman"/>
          <w:lang w:val="bs-Latn-BA"/>
        </w:rPr>
      </w:pPr>
    </w:p>
    <w:p w14:paraId="03DEDC59" w14:textId="77777777" w:rsidR="00552B8C" w:rsidRPr="00552B8C" w:rsidRDefault="00552B8C" w:rsidP="00552B8C">
      <w:pPr>
        <w:spacing w:after="0" w:line="240" w:lineRule="auto"/>
        <w:jc w:val="both"/>
        <w:rPr>
          <w:rFonts w:ascii="Calibri" w:eastAsia="Times New Roman" w:hAnsi="Calibri" w:cs="Times New Roman"/>
          <w:i/>
          <w:iCs/>
          <w:lang w:val="bs-Latn-BA"/>
        </w:rPr>
      </w:pPr>
      <w:r w:rsidRPr="00552B8C">
        <w:rPr>
          <w:rFonts w:ascii="Calibri" w:eastAsia="Times New Roman" w:hAnsi="Calibri" w:cs="Times New Roman"/>
          <w:i/>
          <w:iCs/>
          <w:lang w:val="bs-Latn-BA"/>
        </w:rPr>
        <w:t>„Pravo da bira i da bude biran ima državljanin Crne Gore koji je navršio 18 godina života i ima najmanje dvije godine prebivališta u Crnoj Gori.</w:t>
      </w:r>
    </w:p>
    <w:p w14:paraId="17B7F5A9" w14:textId="77777777" w:rsidR="00552B8C" w:rsidRPr="00552B8C" w:rsidRDefault="00552B8C" w:rsidP="00552B8C">
      <w:pPr>
        <w:spacing w:after="0" w:line="240" w:lineRule="auto"/>
        <w:jc w:val="both"/>
        <w:rPr>
          <w:rFonts w:ascii="Calibri" w:eastAsia="Times New Roman" w:hAnsi="Calibri" w:cs="Times New Roman"/>
          <w:i/>
          <w:iCs/>
          <w:lang w:val="bs-Latn-BA"/>
        </w:rPr>
      </w:pPr>
    </w:p>
    <w:p w14:paraId="07581822" w14:textId="77777777" w:rsidR="00552B8C" w:rsidRPr="00552B8C" w:rsidRDefault="00552B8C" w:rsidP="00552B8C">
      <w:pPr>
        <w:spacing w:after="0" w:line="240" w:lineRule="auto"/>
        <w:jc w:val="both"/>
        <w:rPr>
          <w:rFonts w:ascii="Calibri" w:eastAsia="Times New Roman" w:hAnsi="Calibri" w:cs="Times New Roman"/>
          <w:i/>
          <w:iCs/>
          <w:lang w:val="bs-Latn-BA"/>
        </w:rPr>
      </w:pPr>
      <w:r w:rsidRPr="00552B8C">
        <w:rPr>
          <w:rFonts w:ascii="Calibri" w:eastAsia="Times New Roman" w:hAnsi="Calibri" w:cs="Times New Roman"/>
          <w:i/>
          <w:iCs/>
          <w:lang w:val="bs-Latn-BA"/>
        </w:rPr>
        <w:t>Biračko pravo se ostvaruje na izborima.</w:t>
      </w:r>
    </w:p>
    <w:p w14:paraId="59A28B9E" w14:textId="77777777" w:rsidR="00552B8C" w:rsidRPr="00552B8C" w:rsidRDefault="00552B8C" w:rsidP="00552B8C">
      <w:pPr>
        <w:spacing w:after="0" w:line="240" w:lineRule="auto"/>
        <w:jc w:val="both"/>
        <w:rPr>
          <w:rFonts w:ascii="Calibri" w:eastAsia="Times New Roman" w:hAnsi="Calibri" w:cs="Times New Roman"/>
          <w:i/>
          <w:iCs/>
          <w:lang w:val="bs-Latn-BA"/>
        </w:rPr>
      </w:pPr>
    </w:p>
    <w:p w14:paraId="4BD3203D" w14:textId="77777777" w:rsidR="00552B8C" w:rsidRPr="00552B8C" w:rsidRDefault="00552B8C" w:rsidP="00552B8C">
      <w:pPr>
        <w:spacing w:after="0" w:line="240" w:lineRule="auto"/>
        <w:jc w:val="both"/>
        <w:rPr>
          <w:rFonts w:ascii="Calibri" w:eastAsia="Times New Roman" w:hAnsi="Calibri" w:cs="Times New Roman"/>
          <w:i/>
          <w:iCs/>
          <w:lang w:val="bs-Latn-BA"/>
        </w:rPr>
      </w:pPr>
      <w:r w:rsidRPr="00552B8C">
        <w:rPr>
          <w:rFonts w:ascii="Calibri" w:eastAsia="Times New Roman" w:hAnsi="Calibri" w:cs="Times New Roman"/>
          <w:i/>
          <w:iCs/>
          <w:lang w:val="bs-Latn-BA"/>
        </w:rPr>
        <w:t>Biračko pravo je opšte i jednako.</w:t>
      </w:r>
    </w:p>
    <w:p w14:paraId="7D8896F4" w14:textId="77777777" w:rsidR="00552B8C" w:rsidRPr="00552B8C" w:rsidRDefault="00552B8C" w:rsidP="00552B8C">
      <w:pPr>
        <w:spacing w:after="0" w:line="240" w:lineRule="auto"/>
        <w:jc w:val="both"/>
        <w:rPr>
          <w:rFonts w:ascii="Calibri" w:eastAsia="Times New Roman" w:hAnsi="Calibri" w:cs="Times New Roman"/>
          <w:i/>
          <w:iCs/>
          <w:lang w:val="bs-Latn-BA"/>
        </w:rPr>
      </w:pPr>
    </w:p>
    <w:p w14:paraId="7C1403D3" w14:textId="77777777" w:rsidR="00552B8C" w:rsidRPr="00552B8C" w:rsidRDefault="00552B8C" w:rsidP="00552B8C">
      <w:pPr>
        <w:spacing w:after="0" w:line="240" w:lineRule="auto"/>
        <w:jc w:val="both"/>
        <w:rPr>
          <w:rFonts w:ascii="Calibri" w:eastAsia="Times New Roman" w:hAnsi="Calibri" w:cs="Times New Roman"/>
          <w:i/>
          <w:iCs/>
          <w:lang w:val="bs-Latn-BA"/>
        </w:rPr>
      </w:pPr>
      <w:r w:rsidRPr="00552B8C">
        <w:rPr>
          <w:rFonts w:ascii="Calibri" w:eastAsia="Times New Roman" w:hAnsi="Calibri" w:cs="Times New Roman"/>
          <w:i/>
          <w:iCs/>
          <w:lang w:val="bs-Latn-BA"/>
        </w:rPr>
        <w:t>Izbori su slobodni i neposredni, a glasanje je tajno.“</w:t>
      </w:r>
    </w:p>
    <w:p w14:paraId="26E3B927" w14:textId="77777777" w:rsidR="00552B8C" w:rsidRPr="00552B8C" w:rsidRDefault="00552B8C" w:rsidP="00552B8C">
      <w:pPr>
        <w:spacing w:after="0" w:line="240" w:lineRule="auto"/>
        <w:jc w:val="both"/>
        <w:rPr>
          <w:rFonts w:ascii="Calibri" w:eastAsia="Times New Roman" w:hAnsi="Calibri" w:cs="Times New Roman"/>
          <w:lang w:val="bs-Latn-BA"/>
        </w:rPr>
      </w:pPr>
    </w:p>
    <w:p w14:paraId="0942DE9E"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Princip opšteg i jednakog prava glasa je temeljni princip demokratskog izbornog sistema. On je uveden kao suprotnost ograničenom/cenzurisanom biračkom pravu, koje označava biračko pravo iz kojega su zakonski isključene cijele polne, vjerske, etničke, rasne, statusne odnosno socijalne skupine građana ili je njihov pristup biračkom pravu zakonski uslovljen ispunjavanjem posebnih uslova.</w:t>
      </w:r>
    </w:p>
    <w:p w14:paraId="656317E2" w14:textId="77777777" w:rsidR="00552B8C" w:rsidRPr="00552B8C" w:rsidRDefault="00552B8C" w:rsidP="00552B8C">
      <w:pPr>
        <w:spacing w:after="0" w:line="240" w:lineRule="auto"/>
        <w:jc w:val="both"/>
        <w:rPr>
          <w:rFonts w:ascii="Calibri" w:eastAsia="Times New Roman" w:hAnsi="Calibri" w:cs="Times New Roman"/>
          <w:lang w:val="bs-Latn-BA"/>
        </w:rPr>
      </w:pPr>
    </w:p>
    <w:p w14:paraId="259813B1" w14:textId="77777777" w:rsidR="00552B8C" w:rsidRPr="00552B8C" w:rsidRDefault="00552B8C" w:rsidP="00552B8C">
      <w:pPr>
        <w:spacing w:after="0" w:line="240" w:lineRule="auto"/>
        <w:jc w:val="both"/>
        <w:rPr>
          <w:rFonts w:ascii="Calibri" w:eastAsia="Times New Roman" w:hAnsi="Calibri" w:cs="Times New Roman"/>
          <w:lang w:val="bs-Latn-BA"/>
        </w:rPr>
      </w:pPr>
    </w:p>
    <w:p w14:paraId="563837EE" w14:textId="77777777" w:rsidR="00552B8C" w:rsidRPr="00552B8C" w:rsidRDefault="00552B8C" w:rsidP="00552B8C">
      <w:pPr>
        <w:numPr>
          <w:ilvl w:val="0"/>
          <w:numId w:val="14"/>
        </w:numPr>
        <w:spacing w:after="0" w:line="240" w:lineRule="auto"/>
        <w:ind w:left="0"/>
        <w:jc w:val="both"/>
        <w:rPr>
          <w:rFonts w:ascii="Calibri" w:eastAsia="Times New Roman" w:hAnsi="Calibri" w:cs="Times New Roman"/>
          <w:lang w:val="bs-Latn-BA"/>
        </w:rPr>
      </w:pPr>
      <w:r w:rsidRPr="00552B8C">
        <w:rPr>
          <w:rFonts w:ascii="Calibri" w:eastAsia="Times New Roman" w:hAnsi="Calibri" w:cs="Times New Roman"/>
          <w:lang w:val="bs-Latn-BA"/>
        </w:rPr>
        <w:t xml:space="preserve">Međunarodni pakt o građanskim i političkim pravima (ICCPR) iz 1966, član 25(b), koji se bavi pravom na učešće u javnom životu identifikuje pet osnovnih premisa izborne demokratije: periodični i istinski izbori, univerzalni i jednaki biračko pravo i tajno glasanje:  </w:t>
      </w:r>
    </w:p>
    <w:p w14:paraId="45C67C01"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 xml:space="preserve"> </w:t>
      </w:r>
    </w:p>
    <w:p w14:paraId="6A900455" w14:textId="77777777" w:rsidR="00552B8C" w:rsidRPr="00552B8C" w:rsidRDefault="00552B8C" w:rsidP="00552B8C">
      <w:pPr>
        <w:spacing w:after="0" w:line="240" w:lineRule="auto"/>
        <w:jc w:val="both"/>
        <w:rPr>
          <w:rFonts w:ascii="Calibri" w:eastAsia="Times New Roman" w:hAnsi="Calibri" w:cs="Times New Roman"/>
          <w:i/>
          <w:iCs/>
          <w:lang w:val="bs-Latn-BA"/>
        </w:rPr>
      </w:pPr>
      <w:r w:rsidRPr="00552B8C">
        <w:rPr>
          <w:rFonts w:ascii="Calibri" w:eastAsia="Times New Roman" w:hAnsi="Calibri" w:cs="Times New Roman"/>
          <w:i/>
          <w:iCs/>
          <w:lang w:val="bs-Latn-BA"/>
        </w:rPr>
        <w:t>„Svaki građanin ima pravo i mogućnost, bez ikakve diskriminacije navedene u članu 2 i bez neosnovanih ograničenja:…</w:t>
      </w:r>
    </w:p>
    <w:p w14:paraId="32032625" w14:textId="77777777" w:rsidR="00552B8C" w:rsidRPr="00552B8C" w:rsidRDefault="00552B8C" w:rsidP="00552B8C">
      <w:pPr>
        <w:spacing w:after="0" w:line="240" w:lineRule="auto"/>
        <w:jc w:val="both"/>
        <w:rPr>
          <w:rFonts w:ascii="Calibri" w:eastAsia="Times New Roman" w:hAnsi="Calibri" w:cs="Times New Roman"/>
          <w:i/>
          <w:iCs/>
          <w:lang w:val="bs-Latn-BA"/>
        </w:rPr>
      </w:pPr>
    </w:p>
    <w:p w14:paraId="3DDB172F" w14:textId="77777777" w:rsidR="00552B8C" w:rsidRPr="00552B8C" w:rsidRDefault="00552B8C" w:rsidP="00552B8C">
      <w:pPr>
        <w:spacing w:after="0" w:line="240" w:lineRule="auto"/>
        <w:jc w:val="both"/>
        <w:rPr>
          <w:rFonts w:ascii="Calibri" w:eastAsia="Times New Roman" w:hAnsi="Calibri" w:cs="Times New Roman"/>
          <w:i/>
          <w:iCs/>
          <w:lang w:val="bs-Latn-BA"/>
        </w:rPr>
      </w:pPr>
      <w:r w:rsidRPr="00552B8C">
        <w:rPr>
          <w:rFonts w:ascii="Calibri" w:eastAsia="Times New Roman" w:hAnsi="Calibri" w:cs="Times New Roman"/>
          <w:i/>
          <w:iCs/>
          <w:lang w:val="bs-Latn-BA"/>
        </w:rPr>
        <w:t>(b) da bira i bude biran na povremenim istinskim, opštim, jednakim i tajnim izborima, koji osiguravaju</w:t>
      </w:r>
    </w:p>
    <w:p w14:paraId="19153354" w14:textId="77777777" w:rsidR="00552B8C" w:rsidRPr="00552B8C" w:rsidRDefault="00552B8C" w:rsidP="00552B8C">
      <w:pPr>
        <w:spacing w:after="0" w:line="240" w:lineRule="auto"/>
        <w:jc w:val="both"/>
        <w:rPr>
          <w:rFonts w:ascii="Calibri" w:eastAsia="Times New Roman" w:hAnsi="Calibri" w:cs="Times New Roman"/>
          <w:i/>
          <w:iCs/>
          <w:lang w:val="bs-Latn-BA"/>
        </w:rPr>
      </w:pPr>
      <w:r w:rsidRPr="00552B8C">
        <w:rPr>
          <w:rFonts w:ascii="Calibri" w:eastAsia="Times New Roman" w:hAnsi="Calibri" w:cs="Times New Roman"/>
          <w:i/>
          <w:iCs/>
          <w:lang w:val="bs-Latn-BA"/>
        </w:rPr>
        <w:t>slobodno izražavanje volje birača”.</w:t>
      </w:r>
    </w:p>
    <w:p w14:paraId="5D5EDB68" w14:textId="77777777" w:rsidR="00552B8C" w:rsidRPr="00552B8C" w:rsidRDefault="00552B8C" w:rsidP="00552B8C">
      <w:pPr>
        <w:spacing w:after="0" w:line="240" w:lineRule="auto"/>
        <w:jc w:val="both"/>
        <w:rPr>
          <w:rFonts w:ascii="Calibri" w:eastAsia="Times New Roman" w:hAnsi="Calibri" w:cs="Times New Roman"/>
          <w:lang w:val="bs-Latn-BA"/>
        </w:rPr>
      </w:pPr>
    </w:p>
    <w:p w14:paraId="1B13FFF9"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lastRenderedPageBreak/>
        <w:t>Obavezujuće tumačenje ICCPR-a od strane Komiteta za ljudska prava u Opštem komentaru br. 25 kaže da:</w:t>
      </w:r>
    </w:p>
    <w:p w14:paraId="694FA91A" w14:textId="77777777" w:rsidR="00552B8C" w:rsidRPr="00552B8C" w:rsidRDefault="00552B8C" w:rsidP="00552B8C">
      <w:pPr>
        <w:spacing w:after="0" w:line="240" w:lineRule="auto"/>
        <w:jc w:val="both"/>
        <w:rPr>
          <w:rFonts w:ascii="Calibri" w:eastAsia="Times New Roman" w:hAnsi="Calibri" w:cs="Times New Roman"/>
          <w:lang w:val="bs-Latn-BA"/>
        </w:rPr>
      </w:pPr>
    </w:p>
    <w:p w14:paraId="30174CBF" w14:textId="77777777" w:rsidR="00552B8C" w:rsidRPr="00552B8C" w:rsidRDefault="00552B8C" w:rsidP="00552B8C">
      <w:pPr>
        <w:spacing w:after="0" w:line="240" w:lineRule="auto"/>
        <w:jc w:val="both"/>
        <w:rPr>
          <w:rFonts w:ascii="Calibri" w:eastAsia="Times New Roman" w:hAnsi="Calibri" w:cs="Times New Roman"/>
          <w:i/>
          <w:iCs/>
          <w:lang w:val="bs-Latn-BA"/>
        </w:rPr>
      </w:pPr>
      <w:r w:rsidRPr="00552B8C">
        <w:rPr>
          <w:rFonts w:ascii="Calibri" w:eastAsia="Times New Roman" w:hAnsi="Calibri" w:cs="Times New Roman"/>
          <w:i/>
          <w:iCs/>
          <w:lang w:val="bs-Latn-BA"/>
        </w:rPr>
        <w:t>“Iako Pakt ne nameće nikakav poseban izborni sistem, svaki sistem koji funkcioniše u državi članici mora biti kompatibilan sa pravima zaštićenim članom 25 i mora garantovati i omogućiti slobodno izražavanje volje birača. Glas jednog birača treba da bude jednak glasu drugog. Povlačenje izbornih granica i način raspodjele glasova ne bi smjeli narušiti raspodjelu birača ili diskriminisati bilo koju grupu i ne bi trebali isključiti ili neopravdano ograničiti pravo građana da slobodno biraju svoje predstavnike.”</w:t>
      </w:r>
    </w:p>
    <w:p w14:paraId="08E8105C" w14:textId="77777777" w:rsidR="00552B8C" w:rsidRPr="00552B8C" w:rsidRDefault="00552B8C" w:rsidP="00552B8C">
      <w:pPr>
        <w:spacing w:after="0" w:line="240" w:lineRule="auto"/>
        <w:jc w:val="both"/>
        <w:rPr>
          <w:rFonts w:ascii="Calibri" w:eastAsia="Times New Roman" w:hAnsi="Calibri" w:cs="Times New Roman"/>
          <w:lang w:val="bs-Latn-BA"/>
        </w:rPr>
      </w:pPr>
    </w:p>
    <w:p w14:paraId="49C84C26"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 xml:space="preserve">Navodeći da „povlačenje izbornih granica i način raspodjele glasova ne bi trebalo da narušava raspodjelu birača niti da diskriminiše bilo koju grupu i ne smije neopravdano isključiti ili ograničiti pravo građana da slobodno biraju svoje predstavnike“, Opšti komentar br. 25 upozorava ne samo na aktivnu i pasivnu izbornu geometriju, već i na </w:t>
      </w:r>
      <w:r w:rsidRPr="00552B8C">
        <w:rPr>
          <w:rFonts w:ascii="Calibri" w:eastAsia="Times New Roman" w:hAnsi="Calibri" w:cs="Times New Roman"/>
          <w:i/>
          <w:iCs/>
          <w:lang w:val="bs-Latn-BA"/>
        </w:rPr>
        <w:t>gerrymandering</w:t>
      </w:r>
      <w:r w:rsidRPr="00552B8C">
        <w:rPr>
          <w:rFonts w:ascii="Calibri" w:eastAsia="Times New Roman" w:hAnsi="Calibri" w:cs="Times New Roman"/>
          <w:lang w:val="bs-Latn-BA"/>
        </w:rPr>
        <w:t xml:space="preserve">. </w:t>
      </w:r>
    </w:p>
    <w:p w14:paraId="241E2686" w14:textId="77777777" w:rsidR="00552B8C" w:rsidRPr="00552B8C" w:rsidRDefault="00552B8C" w:rsidP="00552B8C">
      <w:pPr>
        <w:spacing w:after="0" w:line="240" w:lineRule="auto"/>
        <w:jc w:val="both"/>
        <w:rPr>
          <w:rFonts w:ascii="Calibri" w:eastAsia="Times New Roman" w:hAnsi="Calibri" w:cs="Times New Roman"/>
          <w:lang w:val="bs-Latn-BA"/>
        </w:rPr>
      </w:pPr>
    </w:p>
    <w:p w14:paraId="33B8988E"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i/>
          <w:iCs/>
          <w:lang w:val="bs-Latn-BA"/>
        </w:rPr>
        <w:t>Gerrymandering</w:t>
      </w:r>
      <w:r w:rsidRPr="00552B8C">
        <w:rPr>
          <w:rFonts w:ascii="Calibri" w:eastAsia="Times New Roman" w:hAnsi="Calibri" w:cs="Times New Roman"/>
          <w:lang w:val="bs-Latn-BA"/>
        </w:rPr>
        <w:t xml:space="preserve"> se može definisati kao negativan i manipulativni čin političara da prekrajaju granice izbornog okruga kako bi isključili/umanjili zastupljenost koju bi uživala druga grupa ili stranka. Partijski gerrymandering uključuje situaciju u kojoj se izborne granice povlače tako da rasporede birače u svrhu političkog predstavljanja, kako bi se osiguralo da jedna politička stranka osvoji nesrazmjeran broj mjesta.</w:t>
      </w:r>
    </w:p>
    <w:p w14:paraId="4BC14A10" w14:textId="77777777" w:rsidR="00552B8C" w:rsidRPr="00552B8C" w:rsidRDefault="00552B8C" w:rsidP="00552B8C">
      <w:pPr>
        <w:spacing w:after="0" w:line="240" w:lineRule="auto"/>
        <w:jc w:val="both"/>
        <w:rPr>
          <w:rFonts w:ascii="Calibri" w:eastAsia="Times New Roman" w:hAnsi="Calibri" w:cs="Times New Roman"/>
          <w:lang w:val="bs-Latn-BA"/>
        </w:rPr>
      </w:pPr>
    </w:p>
    <w:p w14:paraId="514336C8"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i/>
          <w:iCs/>
          <w:lang w:val="bs-Latn-BA"/>
        </w:rPr>
        <w:t>Gerrymandering</w:t>
      </w:r>
      <w:r w:rsidRPr="00552B8C">
        <w:rPr>
          <w:rFonts w:ascii="Calibri" w:eastAsia="Times New Roman" w:hAnsi="Calibri" w:cs="Times New Roman"/>
          <w:lang w:val="bs-Latn-BA"/>
        </w:rPr>
        <w:t xml:space="preserve"> je manipulativno političko oruđe koje narušava demokratski izborni proces, podriva demokratske i univerzalne izborne principe i čini izbore besmislenim jer lišava biračko tijelo značajnog uticaja na to ko će biti izabran.</w:t>
      </w:r>
    </w:p>
    <w:p w14:paraId="1A9970DF" w14:textId="77777777" w:rsidR="00552B8C" w:rsidRPr="00552B8C" w:rsidRDefault="00552B8C" w:rsidP="00552B8C">
      <w:pPr>
        <w:spacing w:after="0" w:line="240" w:lineRule="auto"/>
        <w:jc w:val="both"/>
        <w:rPr>
          <w:rFonts w:ascii="Calibri" w:eastAsia="Times New Roman" w:hAnsi="Calibri" w:cs="Times New Roman"/>
          <w:lang w:val="bs-Latn-BA"/>
        </w:rPr>
      </w:pPr>
    </w:p>
    <w:p w14:paraId="0B8BE92A"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i/>
          <w:iCs/>
          <w:lang w:val="bs-Latn-BA"/>
        </w:rPr>
        <w:t>Gerrymandering</w:t>
      </w:r>
      <w:r w:rsidRPr="00552B8C">
        <w:rPr>
          <w:rFonts w:ascii="Calibri" w:eastAsia="Times New Roman" w:hAnsi="Calibri" w:cs="Times New Roman"/>
          <w:lang w:val="bs-Latn-BA"/>
        </w:rPr>
        <w:t xml:space="preserve"> je protiv jednakog prava glasa u njegovom aspektu jednakih mogućnosti jer podriva proporcionalnu zastupljenost stranaka.</w:t>
      </w:r>
    </w:p>
    <w:p w14:paraId="117CB50C" w14:textId="77777777" w:rsidR="00552B8C" w:rsidRPr="00552B8C" w:rsidRDefault="00552B8C" w:rsidP="00552B8C">
      <w:pPr>
        <w:spacing w:after="0" w:line="240" w:lineRule="auto"/>
        <w:jc w:val="both"/>
        <w:rPr>
          <w:rFonts w:ascii="Calibri" w:eastAsia="Times New Roman" w:hAnsi="Calibri" w:cs="Times New Roman"/>
          <w:lang w:val="bs-Latn-BA"/>
        </w:rPr>
      </w:pPr>
    </w:p>
    <w:p w14:paraId="783A3717" w14:textId="77777777" w:rsidR="00552B8C" w:rsidRPr="00552B8C" w:rsidRDefault="00552B8C" w:rsidP="00552B8C">
      <w:pPr>
        <w:spacing w:after="0" w:line="240" w:lineRule="auto"/>
        <w:jc w:val="both"/>
        <w:rPr>
          <w:rFonts w:ascii="Calibri" w:eastAsia="Times New Roman" w:hAnsi="Calibri" w:cs="Times New Roman"/>
          <w:lang w:val="bs-Latn-BA"/>
        </w:rPr>
      </w:pPr>
    </w:p>
    <w:p w14:paraId="6C607439" w14:textId="77777777" w:rsidR="00552B8C" w:rsidRPr="00552B8C" w:rsidRDefault="00552B8C" w:rsidP="00552B8C">
      <w:pPr>
        <w:numPr>
          <w:ilvl w:val="0"/>
          <w:numId w:val="14"/>
        </w:numPr>
        <w:spacing w:after="0" w:line="240" w:lineRule="auto"/>
        <w:ind w:left="0"/>
        <w:jc w:val="both"/>
        <w:rPr>
          <w:rFonts w:ascii="Calibri" w:eastAsia="Times New Roman" w:hAnsi="Calibri" w:cs="Times New Roman"/>
          <w:lang w:val="bs-Latn-BA"/>
        </w:rPr>
      </w:pPr>
      <w:r w:rsidRPr="00552B8C">
        <w:rPr>
          <w:rFonts w:ascii="Calibri" w:eastAsia="Times New Roman" w:hAnsi="Calibri" w:cs="Times New Roman"/>
          <w:lang w:val="bs-Latn-BA"/>
        </w:rPr>
        <w:t xml:space="preserve">Univerzalno prihvaćeni međunarodni izborni standardi predviđaju da razgraničenje izbornih jedinica treba da se odvija na transparentan i konzistentan način, utvrđen zakonom koji reguliše i učestalost preispitivanja granica. </w:t>
      </w:r>
    </w:p>
    <w:p w14:paraId="4B57AD1C" w14:textId="77777777" w:rsidR="00552B8C" w:rsidRPr="00552B8C" w:rsidRDefault="00552B8C" w:rsidP="00552B8C">
      <w:pPr>
        <w:spacing w:after="0" w:line="240" w:lineRule="auto"/>
        <w:jc w:val="both"/>
        <w:rPr>
          <w:rFonts w:ascii="Calibri" w:eastAsia="Times New Roman" w:hAnsi="Calibri" w:cs="Times New Roman"/>
          <w:lang w:val="bs-Latn-BA"/>
        </w:rPr>
      </w:pPr>
    </w:p>
    <w:p w14:paraId="7D98F57E"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Kodeks dobre prakse o izbornim pitanjima Venecijanske komisije, tačka II.2.B predviđa da proces razgraničenja izbornih jedinica treba da se odvija najmanje godinu dana prije izbora:</w:t>
      </w:r>
    </w:p>
    <w:p w14:paraId="700ED94F" w14:textId="77777777" w:rsidR="00552B8C" w:rsidRPr="00552B8C" w:rsidRDefault="00552B8C" w:rsidP="00552B8C">
      <w:pPr>
        <w:spacing w:after="0" w:line="240" w:lineRule="auto"/>
        <w:jc w:val="both"/>
        <w:rPr>
          <w:rFonts w:ascii="Calibri" w:eastAsia="Times New Roman" w:hAnsi="Calibri" w:cs="Times New Roman"/>
          <w:lang w:val="bs-Latn-BA"/>
        </w:rPr>
      </w:pPr>
    </w:p>
    <w:p w14:paraId="04B39354" w14:textId="77777777" w:rsidR="00552B8C" w:rsidRPr="00552B8C" w:rsidRDefault="00552B8C" w:rsidP="00552B8C">
      <w:pPr>
        <w:spacing w:after="0" w:line="240" w:lineRule="auto"/>
        <w:jc w:val="both"/>
        <w:rPr>
          <w:rFonts w:ascii="Calibri" w:eastAsia="Times New Roman" w:hAnsi="Calibri" w:cs="Times New Roman"/>
          <w:i/>
          <w:iCs/>
          <w:lang w:val="bs-Latn-BA"/>
        </w:rPr>
      </w:pPr>
      <w:r w:rsidRPr="00552B8C">
        <w:rPr>
          <w:rFonts w:ascii="Calibri" w:eastAsia="Times New Roman" w:hAnsi="Calibri" w:cs="Times New Roman"/>
          <w:i/>
          <w:iCs/>
          <w:lang w:val="bs-Latn-BA"/>
        </w:rPr>
        <w:t>“Osnovni elementi izbornog zakona, a posebno sam izborni sistem, članstvo u izbornim komisijama i povlačenje granica izbornih jedinica, ne bi trebalo da budu otvoreni za izmjene u periodu kraćem od godinu dana prije izbora, ili bi trebali biti zapisani u ustavu ili na nivou višem od običnog zakona.”</w:t>
      </w:r>
    </w:p>
    <w:p w14:paraId="7827B915" w14:textId="77777777" w:rsidR="00552B8C" w:rsidRPr="00552B8C" w:rsidRDefault="00552B8C" w:rsidP="00552B8C">
      <w:pPr>
        <w:spacing w:after="0" w:line="240" w:lineRule="auto"/>
        <w:jc w:val="both"/>
        <w:rPr>
          <w:rFonts w:ascii="Calibri" w:eastAsia="Times New Roman" w:hAnsi="Calibri" w:cs="Times New Roman"/>
          <w:lang w:val="bs-Latn-BA"/>
        </w:rPr>
      </w:pPr>
    </w:p>
    <w:p w14:paraId="26F443FB"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Kao i svi ključni elementi izbornog zakona, razgraničenje izbornih jedinica trebalo bi biti usvojeno nakon opsežnih javnih konsultacija sa svim relevantnim akterima. To bi ga trebalo učiniti legitimnim i za učesnike i za glasače.</w:t>
      </w:r>
    </w:p>
    <w:p w14:paraId="03E0B6A6" w14:textId="77777777" w:rsidR="00552B8C" w:rsidRPr="00552B8C" w:rsidRDefault="00552B8C" w:rsidP="00552B8C">
      <w:pPr>
        <w:spacing w:after="0" w:line="240" w:lineRule="auto"/>
        <w:jc w:val="both"/>
        <w:rPr>
          <w:rFonts w:ascii="Calibri" w:eastAsia="Times New Roman" w:hAnsi="Calibri" w:cs="Times New Roman"/>
          <w:lang w:val="bs-Latn-BA"/>
        </w:rPr>
      </w:pPr>
    </w:p>
    <w:p w14:paraId="5ECBB633" w14:textId="77777777" w:rsidR="00552B8C" w:rsidRPr="00552B8C" w:rsidRDefault="00552B8C" w:rsidP="00552B8C">
      <w:pPr>
        <w:numPr>
          <w:ilvl w:val="0"/>
          <w:numId w:val="14"/>
        </w:numPr>
        <w:spacing w:after="0" w:line="240" w:lineRule="auto"/>
        <w:ind w:left="0"/>
        <w:jc w:val="both"/>
        <w:rPr>
          <w:rFonts w:ascii="Calibri" w:eastAsia="Times New Roman" w:hAnsi="Calibri" w:cs="Times New Roman"/>
          <w:lang w:val="bs-Latn-BA"/>
        </w:rPr>
      </w:pPr>
      <w:r w:rsidRPr="00552B8C">
        <w:rPr>
          <w:rFonts w:ascii="Calibri" w:eastAsia="Times New Roman" w:hAnsi="Calibri" w:cs="Times New Roman"/>
          <w:lang w:val="bs-Latn-BA"/>
        </w:rPr>
        <w:t xml:space="preserve">Zakonom o izboru odbornika i poslanika ("Sl. list RCG", br. 16/2000, 9/2001, 41/2002, 46/2002, 45/2004 US, 48/2006, 56/2006 i "Sl. list CG", br. 46/2011, 14/2014, 47/2014, 12/, 60/, 10/2018 - odluka US i 109/2020), član 11, propisano je:  </w:t>
      </w:r>
    </w:p>
    <w:p w14:paraId="4819AFB3" w14:textId="77777777" w:rsidR="00552B8C" w:rsidRPr="00552B8C" w:rsidRDefault="00552B8C" w:rsidP="00552B8C">
      <w:pPr>
        <w:spacing w:after="0" w:line="240" w:lineRule="auto"/>
        <w:jc w:val="both"/>
        <w:rPr>
          <w:rFonts w:ascii="Calibri" w:eastAsia="Times New Roman" w:hAnsi="Calibri" w:cs="Times New Roman"/>
          <w:lang w:val="bs-Latn-BA"/>
        </w:rPr>
      </w:pPr>
    </w:p>
    <w:p w14:paraId="1C763275" w14:textId="77777777" w:rsidR="00552B8C" w:rsidRPr="00552B8C" w:rsidRDefault="00552B8C" w:rsidP="00552B8C">
      <w:pPr>
        <w:spacing w:after="0" w:line="240" w:lineRule="auto"/>
        <w:jc w:val="both"/>
        <w:rPr>
          <w:rFonts w:ascii="Calibri" w:eastAsia="Times New Roman" w:hAnsi="Calibri" w:cs="Times New Roman"/>
          <w:i/>
          <w:iCs/>
          <w:lang w:val="bs-Latn-BA"/>
        </w:rPr>
      </w:pPr>
      <w:r w:rsidRPr="00552B8C">
        <w:rPr>
          <w:rFonts w:ascii="Calibri" w:eastAsia="Times New Roman" w:hAnsi="Calibri" w:cs="Times New Roman"/>
          <w:i/>
          <w:iCs/>
          <w:lang w:val="bs-Latn-BA"/>
        </w:rPr>
        <w:t>„Pravo da bira i da bude biran za odbornika ima birač koji je navršio 18 godina života, koji ima prebivalište u Crnoj Gori najmanje dvije godine i koji ima prebivalište u opštini, odnosno gradskoj opštini, kao izbornoj jedinici.“</w:t>
      </w:r>
    </w:p>
    <w:p w14:paraId="7D7A7077" w14:textId="77777777" w:rsidR="00552B8C" w:rsidRPr="00552B8C" w:rsidRDefault="00552B8C" w:rsidP="00552B8C">
      <w:pPr>
        <w:spacing w:after="0" w:line="240" w:lineRule="auto"/>
        <w:jc w:val="both"/>
        <w:rPr>
          <w:rFonts w:ascii="Calibri" w:eastAsia="Times New Roman" w:hAnsi="Calibri" w:cs="Times New Roman"/>
          <w:lang w:val="bs-Latn-BA"/>
        </w:rPr>
      </w:pPr>
    </w:p>
    <w:p w14:paraId="5D398DC0"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U trenutku raspisivanja izbora birači koji ostvaruju pravo glasa na teritoriji gradske opštine Zeta imali su i prebivalište i samim tim pravo glasa i u Glavnom gradu Podgorica.</w:t>
      </w:r>
    </w:p>
    <w:p w14:paraId="03FFD6CB" w14:textId="77777777" w:rsidR="00552B8C" w:rsidRPr="00552B8C" w:rsidRDefault="00552B8C" w:rsidP="00552B8C">
      <w:pPr>
        <w:spacing w:after="0" w:line="240" w:lineRule="auto"/>
        <w:jc w:val="both"/>
        <w:rPr>
          <w:rFonts w:ascii="Calibri" w:eastAsia="Times New Roman" w:hAnsi="Calibri" w:cs="Times New Roman"/>
          <w:lang w:val="bs-Latn-BA"/>
        </w:rPr>
      </w:pPr>
    </w:p>
    <w:p w14:paraId="08DFEDA3"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U članu 12 je propisano:</w:t>
      </w:r>
    </w:p>
    <w:p w14:paraId="11AC290F" w14:textId="77777777" w:rsidR="00552B8C" w:rsidRPr="00552B8C" w:rsidRDefault="00552B8C" w:rsidP="00552B8C">
      <w:pPr>
        <w:spacing w:after="0" w:line="240" w:lineRule="auto"/>
        <w:jc w:val="both"/>
        <w:rPr>
          <w:rFonts w:ascii="Calibri" w:eastAsia="Times New Roman" w:hAnsi="Calibri" w:cs="Times New Roman"/>
          <w:lang w:val="bs-Latn-BA"/>
        </w:rPr>
      </w:pPr>
    </w:p>
    <w:p w14:paraId="14AFE9B0" w14:textId="77777777" w:rsidR="00552B8C" w:rsidRPr="00552B8C" w:rsidRDefault="00552B8C" w:rsidP="00552B8C">
      <w:pPr>
        <w:spacing w:after="0" w:line="240" w:lineRule="auto"/>
        <w:jc w:val="both"/>
        <w:rPr>
          <w:rFonts w:ascii="Calibri" w:eastAsia="Times New Roman" w:hAnsi="Calibri" w:cs="Times New Roman"/>
          <w:i/>
          <w:iCs/>
          <w:lang w:val="bs-Latn-BA"/>
        </w:rPr>
      </w:pPr>
      <w:r w:rsidRPr="00552B8C">
        <w:rPr>
          <w:rFonts w:ascii="Calibri" w:eastAsia="Times New Roman" w:hAnsi="Calibri" w:cs="Times New Roman"/>
          <w:i/>
          <w:iCs/>
          <w:lang w:val="bs-Latn-BA"/>
        </w:rPr>
        <w:t>„Izbor odbornika obavlja se u opštini kao jedinstvenoj izbornoj jedinici.“</w:t>
      </w:r>
    </w:p>
    <w:p w14:paraId="3BA4B21F" w14:textId="77777777" w:rsidR="00552B8C" w:rsidRPr="00552B8C" w:rsidRDefault="00552B8C" w:rsidP="00552B8C">
      <w:pPr>
        <w:spacing w:after="0" w:line="240" w:lineRule="auto"/>
        <w:jc w:val="both"/>
        <w:rPr>
          <w:rFonts w:ascii="Calibri" w:eastAsia="Times New Roman" w:hAnsi="Calibri" w:cs="Times New Roman"/>
          <w:lang w:val="bs-Latn-BA"/>
        </w:rPr>
      </w:pPr>
    </w:p>
    <w:p w14:paraId="3852170B"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Tekući izborni proces je raspisan i obavlja u Glavnom gradu Podgorica kao jedinstvenoj izbornoj jedinici. Zakon ne predviđa mogućnost promjene izbornih jedinica u toku izbornog procesa.</w:t>
      </w:r>
    </w:p>
    <w:p w14:paraId="404ADB49" w14:textId="77777777" w:rsidR="00552B8C" w:rsidRPr="00552B8C" w:rsidRDefault="00552B8C" w:rsidP="00552B8C">
      <w:pPr>
        <w:spacing w:after="0" w:line="240" w:lineRule="auto"/>
        <w:jc w:val="both"/>
        <w:rPr>
          <w:rFonts w:ascii="Calibri" w:eastAsia="Times New Roman" w:hAnsi="Calibri" w:cs="Times New Roman"/>
          <w:lang w:val="bs-Latn-BA"/>
        </w:rPr>
      </w:pPr>
    </w:p>
    <w:p w14:paraId="12CB54A4"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U članu 3 je propisano:</w:t>
      </w:r>
    </w:p>
    <w:p w14:paraId="1D7AD83E" w14:textId="77777777" w:rsidR="00552B8C" w:rsidRPr="00552B8C" w:rsidRDefault="00552B8C" w:rsidP="00552B8C">
      <w:pPr>
        <w:spacing w:after="0" w:line="240" w:lineRule="auto"/>
        <w:jc w:val="both"/>
        <w:rPr>
          <w:rFonts w:ascii="Calibri" w:eastAsia="Times New Roman" w:hAnsi="Calibri" w:cs="Times New Roman"/>
          <w:lang w:val="bs-Latn-BA"/>
        </w:rPr>
      </w:pPr>
    </w:p>
    <w:p w14:paraId="0CC69300" w14:textId="77777777" w:rsidR="00552B8C" w:rsidRPr="00552B8C" w:rsidRDefault="00552B8C" w:rsidP="00552B8C">
      <w:pPr>
        <w:spacing w:after="0" w:line="240" w:lineRule="auto"/>
        <w:jc w:val="both"/>
        <w:rPr>
          <w:rFonts w:ascii="Calibri" w:eastAsia="Times New Roman" w:hAnsi="Calibri" w:cs="Times New Roman"/>
          <w:i/>
          <w:iCs/>
          <w:lang w:val="bs-Latn-BA"/>
        </w:rPr>
      </w:pPr>
      <w:r w:rsidRPr="00552B8C">
        <w:rPr>
          <w:rFonts w:ascii="Calibri" w:eastAsia="Times New Roman" w:hAnsi="Calibri" w:cs="Times New Roman"/>
          <w:i/>
          <w:iCs/>
          <w:lang w:val="bs-Latn-BA"/>
        </w:rPr>
        <w:t>“U skupštinu opštine, Prijestonice i glavnog rada (u daljem tekstu: skupština opštine) bira se 30 odbornika i još po jedan odbornik na svakih 5000 birača.</w:t>
      </w:r>
    </w:p>
    <w:p w14:paraId="39021DA0" w14:textId="77777777" w:rsidR="00552B8C" w:rsidRPr="00552B8C" w:rsidRDefault="00552B8C" w:rsidP="00552B8C">
      <w:pPr>
        <w:spacing w:after="0" w:line="240" w:lineRule="auto"/>
        <w:jc w:val="both"/>
        <w:rPr>
          <w:rFonts w:ascii="Calibri" w:eastAsia="Times New Roman" w:hAnsi="Calibri" w:cs="Times New Roman"/>
          <w:i/>
          <w:iCs/>
          <w:lang w:val="bs-Latn-BA"/>
        </w:rPr>
      </w:pPr>
    </w:p>
    <w:p w14:paraId="21374690" w14:textId="77777777" w:rsidR="00552B8C" w:rsidRPr="00552B8C" w:rsidRDefault="00552B8C" w:rsidP="00552B8C">
      <w:pPr>
        <w:spacing w:after="0" w:line="240" w:lineRule="auto"/>
        <w:jc w:val="both"/>
        <w:rPr>
          <w:rFonts w:ascii="Calibri" w:eastAsia="Times New Roman" w:hAnsi="Calibri" w:cs="Times New Roman"/>
          <w:i/>
          <w:iCs/>
          <w:lang w:val="bs-Latn-BA"/>
        </w:rPr>
      </w:pPr>
      <w:r w:rsidRPr="00552B8C">
        <w:rPr>
          <w:rFonts w:ascii="Calibri" w:eastAsia="Times New Roman" w:hAnsi="Calibri" w:cs="Times New Roman"/>
          <w:i/>
          <w:iCs/>
          <w:lang w:val="bs-Latn-BA"/>
        </w:rPr>
        <w:t>Broj odbornika utvrđuje skupština opštine posebnom odlukom najkasnije do dana raspisivanja izbora.”</w:t>
      </w:r>
    </w:p>
    <w:p w14:paraId="609AC812" w14:textId="77777777" w:rsidR="00552B8C" w:rsidRPr="00552B8C" w:rsidRDefault="00552B8C" w:rsidP="00552B8C">
      <w:pPr>
        <w:spacing w:after="0" w:line="240" w:lineRule="auto"/>
        <w:jc w:val="both"/>
        <w:rPr>
          <w:rFonts w:ascii="Calibri" w:eastAsia="Times New Roman" w:hAnsi="Calibri" w:cs="Times New Roman"/>
          <w:lang w:val="bs-Latn-BA"/>
        </w:rPr>
      </w:pPr>
    </w:p>
    <w:p w14:paraId="2CFA3880"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Iz ovoga jasno proizilazi da je mijenjanje važeće odluke i donošenje odluke o utvrđivanju broja odbornika nakon raspisivanja izbora suprotno zakonu.</w:t>
      </w:r>
    </w:p>
    <w:p w14:paraId="165657CD" w14:textId="77777777" w:rsidR="00552B8C" w:rsidRPr="00552B8C" w:rsidRDefault="00552B8C" w:rsidP="00552B8C">
      <w:pPr>
        <w:spacing w:after="0" w:line="240" w:lineRule="auto"/>
        <w:jc w:val="both"/>
        <w:rPr>
          <w:rFonts w:ascii="Calibri" w:eastAsia="Times New Roman" w:hAnsi="Calibri" w:cs="Times New Roman"/>
          <w:lang w:val="bs-Latn-BA"/>
        </w:rPr>
      </w:pPr>
    </w:p>
    <w:p w14:paraId="09730A06"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 xml:space="preserve">Ovi primjeri ukazuju na to da, iako nije to nije eksplicitno napisano, zakonodavstvo suštinski ne dopušta promjenu granica izbornih jedinica u toku trajanja izbornog procesa, a u skladu s međunarodnim standardima. </w:t>
      </w:r>
    </w:p>
    <w:p w14:paraId="1D5444A6" w14:textId="77777777" w:rsidR="00552B8C" w:rsidRPr="00552B8C" w:rsidRDefault="00552B8C" w:rsidP="00552B8C">
      <w:pPr>
        <w:spacing w:after="0" w:line="240" w:lineRule="auto"/>
        <w:jc w:val="both"/>
        <w:rPr>
          <w:rFonts w:ascii="Calibri" w:eastAsia="Times New Roman" w:hAnsi="Calibri" w:cs="Times New Roman"/>
          <w:lang w:val="bs-Latn-BA"/>
        </w:rPr>
      </w:pPr>
    </w:p>
    <w:p w14:paraId="44DA5E2F" w14:textId="77777777" w:rsidR="00552B8C" w:rsidRPr="00552B8C" w:rsidRDefault="00552B8C" w:rsidP="00552B8C">
      <w:pPr>
        <w:numPr>
          <w:ilvl w:val="0"/>
          <w:numId w:val="14"/>
        </w:numPr>
        <w:spacing w:after="0" w:line="240" w:lineRule="auto"/>
        <w:ind w:left="0"/>
        <w:jc w:val="both"/>
        <w:rPr>
          <w:rFonts w:ascii="Calibri" w:eastAsia="Times New Roman" w:hAnsi="Calibri" w:cs="Times New Roman"/>
          <w:lang w:val="bs-Latn-BA"/>
        </w:rPr>
      </w:pPr>
      <w:r w:rsidRPr="00552B8C">
        <w:rPr>
          <w:rFonts w:ascii="Calibri" w:eastAsia="Times New Roman" w:hAnsi="Calibri" w:cs="Times New Roman"/>
          <w:lang w:val="bs-Latn-BA"/>
        </w:rPr>
        <w:t xml:space="preserve">Kada napadnute odredbe dovedemo u kontekst ustavnog i zakonskog okvira jasno proizilazi da se radi o odredbama koje su udar na načelo opšteg i jednakog biračkog prava. </w:t>
      </w:r>
    </w:p>
    <w:p w14:paraId="085C0EAA" w14:textId="77777777" w:rsidR="00552B8C" w:rsidRPr="00552B8C" w:rsidRDefault="00552B8C" w:rsidP="00552B8C">
      <w:pPr>
        <w:spacing w:after="0" w:line="240" w:lineRule="auto"/>
        <w:jc w:val="both"/>
        <w:rPr>
          <w:rFonts w:ascii="Calibri" w:eastAsia="Times New Roman" w:hAnsi="Calibri" w:cs="Times New Roman"/>
          <w:lang w:val="bs-Latn-BA"/>
        </w:rPr>
      </w:pPr>
    </w:p>
    <w:p w14:paraId="4EAB3E36"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Skupština Crne Gore, naravno, ima pravo da mijenja propise o teritorijalnoj organizaciji i time omogući ostvarivanje ustavom zajemčenog prava na lokalnu samoupravu.</w:t>
      </w:r>
    </w:p>
    <w:p w14:paraId="1A7E8F23" w14:textId="77777777" w:rsidR="00552B8C" w:rsidRPr="00552B8C" w:rsidRDefault="00552B8C" w:rsidP="00552B8C">
      <w:pPr>
        <w:spacing w:after="0" w:line="240" w:lineRule="auto"/>
        <w:jc w:val="both"/>
        <w:rPr>
          <w:rFonts w:ascii="Calibri" w:eastAsia="Times New Roman" w:hAnsi="Calibri" w:cs="Times New Roman"/>
          <w:lang w:val="bs-Latn-BA"/>
        </w:rPr>
      </w:pPr>
    </w:p>
    <w:p w14:paraId="0445EC50"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 xml:space="preserve">Međutim, osporenom odredbom su promijenjene granice izborne jedinice u toku izbornog procesa, na način da je jedna velika grupa građana izgubila biračko pravo na raspisanim izborima za odbornike Skupštine Glavnog grada Podgorica.   </w:t>
      </w:r>
    </w:p>
    <w:p w14:paraId="09876E31" w14:textId="77777777" w:rsidR="00552B8C" w:rsidRPr="00552B8C" w:rsidRDefault="00552B8C" w:rsidP="00552B8C">
      <w:pPr>
        <w:spacing w:after="0" w:line="240" w:lineRule="auto"/>
        <w:jc w:val="both"/>
        <w:rPr>
          <w:rFonts w:ascii="Calibri" w:eastAsia="Times New Roman" w:hAnsi="Calibri" w:cs="Times New Roman"/>
          <w:lang w:val="bs-Latn-BA"/>
        </w:rPr>
      </w:pPr>
    </w:p>
    <w:p w14:paraId="2B9AF8F6"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Kada napadnute odredbe dovedemo u kontekst međunarodnog prava, jasno je da se promjena granica izbornih jedinica u periodu pred izbore (a kamoli u toku izbornog procesa) smatra nedozvoljenom, kao i to da se manipulacije usmjerene na smanjenje mogućeg predstavljanja neke grupe ili stranke, uključujući i razgraničenje izbornih jedinica (</w:t>
      </w:r>
      <w:r w:rsidRPr="00552B8C">
        <w:rPr>
          <w:rFonts w:ascii="Calibri" w:eastAsia="Times New Roman" w:hAnsi="Calibri" w:cs="Times New Roman"/>
          <w:i/>
          <w:iCs/>
          <w:lang w:val="bs-Latn-BA"/>
        </w:rPr>
        <w:t>gerrymandering</w:t>
      </w:r>
      <w:r w:rsidRPr="00552B8C">
        <w:rPr>
          <w:rFonts w:ascii="Calibri" w:eastAsia="Times New Roman" w:hAnsi="Calibri" w:cs="Times New Roman"/>
          <w:lang w:val="bs-Latn-BA"/>
        </w:rPr>
        <w:t>) protive se jednakosti mogućnosti koja je jedan od aspekata načela jednakog biračkog prava.</w:t>
      </w:r>
    </w:p>
    <w:p w14:paraId="734DC0D1" w14:textId="77777777" w:rsidR="00552B8C" w:rsidRPr="00552B8C" w:rsidRDefault="00552B8C" w:rsidP="00552B8C">
      <w:pPr>
        <w:spacing w:after="0" w:line="240" w:lineRule="auto"/>
        <w:jc w:val="both"/>
        <w:rPr>
          <w:rFonts w:ascii="Calibri" w:eastAsia="Times New Roman" w:hAnsi="Calibri" w:cs="Times New Roman"/>
          <w:lang w:val="bs-Latn-BA"/>
        </w:rPr>
      </w:pPr>
    </w:p>
    <w:p w14:paraId="08EB0EC3" w14:textId="77777777" w:rsidR="00552B8C" w:rsidRPr="00552B8C" w:rsidRDefault="00552B8C" w:rsidP="00552B8C">
      <w:pPr>
        <w:numPr>
          <w:ilvl w:val="0"/>
          <w:numId w:val="14"/>
        </w:numPr>
        <w:spacing w:after="0" w:line="240" w:lineRule="auto"/>
        <w:ind w:left="0"/>
        <w:jc w:val="both"/>
        <w:rPr>
          <w:rFonts w:ascii="Calibri" w:eastAsia="Times New Roman" w:hAnsi="Calibri" w:cs="Times New Roman"/>
          <w:lang w:val="bs-Latn-BA"/>
        </w:rPr>
      </w:pPr>
      <w:r w:rsidRPr="00552B8C">
        <w:rPr>
          <w:rFonts w:ascii="Calibri" w:eastAsia="Times New Roman" w:hAnsi="Calibri" w:cs="Times New Roman"/>
          <w:lang w:val="bs-Latn-BA"/>
        </w:rPr>
        <w:t>Na osnovu navedenog podnosilac Inicijative očekuje da Ustavni sud nakon sprovedenog postupka donese Odluku kojom se utvrđuje da je član 11  (stav 2) Zakona o izmjenama i dopunama zakona o teritorijalnoj organizaciji Crne Gore (“Službeni list Crne Gore”, br. 92/2022) u suprotnosti sa Međunarodnim paktom o građanskim i političkim pravima i Ustavom Crne Gore.</w:t>
      </w:r>
    </w:p>
    <w:p w14:paraId="3CA1F3A1" w14:textId="77777777" w:rsidR="00552B8C" w:rsidRPr="00552B8C" w:rsidRDefault="00552B8C" w:rsidP="00552B8C">
      <w:pPr>
        <w:spacing w:after="0" w:line="240" w:lineRule="auto"/>
        <w:jc w:val="both"/>
        <w:rPr>
          <w:rFonts w:ascii="Calibri" w:eastAsia="Times New Roman" w:hAnsi="Calibri" w:cs="Times New Roman"/>
          <w:lang w:val="bs-Latn-BA"/>
        </w:rPr>
      </w:pPr>
    </w:p>
    <w:p w14:paraId="2C0C4872"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 xml:space="preserve">                                                                                                                       </w:t>
      </w:r>
    </w:p>
    <w:p w14:paraId="6E4418E6" w14:textId="77777777" w:rsidR="00552B8C" w:rsidRPr="00552B8C" w:rsidRDefault="00552B8C" w:rsidP="00552B8C">
      <w:pPr>
        <w:spacing w:after="0" w:line="240" w:lineRule="auto"/>
        <w:jc w:val="both"/>
        <w:rPr>
          <w:rFonts w:ascii="Calibri" w:eastAsia="Times New Roman" w:hAnsi="Calibri" w:cs="Times New Roman"/>
          <w:sz w:val="28"/>
          <w:szCs w:val="28"/>
          <w:lang w:val="bs-Latn-BA"/>
        </w:rPr>
      </w:pPr>
      <w:r w:rsidRPr="00552B8C">
        <w:rPr>
          <w:rFonts w:ascii="Calibri" w:eastAsia="Calibri" w:hAnsi="Calibri" w:cs="Times New Roman"/>
          <w:sz w:val="28"/>
          <w:szCs w:val="28"/>
          <w:lang w:val="bs-Latn-BA"/>
        </w:rPr>
        <w:tab/>
      </w:r>
      <w:r w:rsidRPr="00552B8C">
        <w:rPr>
          <w:rFonts w:ascii="Calibri" w:eastAsia="Calibri" w:hAnsi="Calibri" w:cs="Times New Roman"/>
          <w:sz w:val="28"/>
          <w:szCs w:val="28"/>
          <w:lang w:val="bs-Latn-BA"/>
        </w:rPr>
        <w:tab/>
      </w:r>
      <w:r w:rsidRPr="00552B8C">
        <w:rPr>
          <w:rFonts w:ascii="Calibri" w:eastAsia="Calibri" w:hAnsi="Calibri" w:cs="Times New Roman"/>
          <w:sz w:val="28"/>
          <w:szCs w:val="28"/>
          <w:lang w:val="bs-Latn-BA"/>
        </w:rPr>
        <w:tab/>
      </w:r>
      <w:r w:rsidRPr="00552B8C">
        <w:rPr>
          <w:rFonts w:ascii="Calibri" w:eastAsia="Calibri" w:hAnsi="Calibri" w:cs="Times New Roman"/>
          <w:sz w:val="28"/>
          <w:szCs w:val="28"/>
          <w:lang w:val="bs-Latn-BA"/>
        </w:rPr>
        <w:tab/>
      </w:r>
      <w:r w:rsidRPr="00552B8C">
        <w:rPr>
          <w:rFonts w:ascii="Calibri" w:eastAsia="Calibri" w:hAnsi="Calibri" w:cs="Times New Roman"/>
          <w:sz w:val="28"/>
          <w:szCs w:val="28"/>
          <w:lang w:val="bs-Latn-BA"/>
        </w:rPr>
        <w:tab/>
      </w:r>
      <w:r w:rsidRPr="00552B8C">
        <w:rPr>
          <w:rFonts w:ascii="Calibri" w:eastAsia="Calibri" w:hAnsi="Calibri" w:cs="Times New Roman"/>
          <w:sz w:val="28"/>
          <w:szCs w:val="28"/>
          <w:lang w:val="bs-Latn-BA"/>
        </w:rPr>
        <w:tab/>
      </w:r>
      <w:r w:rsidRPr="00552B8C">
        <w:rPr>
          <w:rFonts w:ascii="Calibri" w:eastAsia="Calibri" w:hAnsi="Calibri" w:cs="Times New Roman"/>
          <w:sz w:val="28"/>
          <w:szCs w:val="28"/>
          <w:lang w:val="bs-Latn-BA"/>
        </w:rPr>
        <w:tab/>
      </w:r>
      <w:r w:rsidRPr="00552B8C">
        <w:rPr>
          <w:rFonts w:ascii="Calibri" w:eastAsia="Calibri" w:hAnsi="Calibri" w:cs="Times New Roman"/>
          <w:sz w:val="28"/>
          <w:szCs w:val="28"/>
          <w:lang w:val="bs-Latn-BA"/>
        </w:rPr>
        <w:tab/>
      </w:r>
      <w:r w:rsidRPr="00552B8C">
        <w:rPr>
          <w:rFonts w:ascii="Calibri" w:eastAsia="Calibri" w:hAnsi="Calibri" w:cs="Times New Roman"/>
          <w:sz w:val="28"/>
          <w:szCs w:val="28"/>
          <w:lang w:val="bs-Latn-BA"/>
        </w:rPr>
        <w:tab/>
      </w:r>
      <w:r w:rsidRPr="00552B8C">
        <w:rPr>
          <w:rFonts w:ascii="Calibri" w:eastAsia="Calibri" w:hAnsi="Calibri" w:cs="Times New Roman"/>
          <w:sz w:val="28"/>
          <w:szCs w:val="28"/>
          <w:lang w:val="bs-Latn-BA"/>
        </w:rPr>
        <w:tab/>
      </w:r>
      <w:r w:rsidRPr="00552B8C">
        <w:rPr>
          <w:rFonts w:ascii="Calibri" w:eastAsia="Calibri" w:hAnsi="Calibri" w:cs="Times New Roman"/>
          <w:sz w:val="28"/>
          <w:szCs w:val="28"/>
          <w:lang w:val="bs-Latn-BA"/>
        </w:rPr>
        <w:tab/>
      </w:r>
      <w:r w:rsidRPr="00552B8C">
        <w:rPr>
          <w:rFonts w:ascii="Calibri" w:eastAsia="Calibri" w:hAnsi="Calibri" w:cs="Times New Roman"/>
          <w:sz w:val="28"/>
          <w:szCs w:val="28"/>
          <w:lang w:val="bs-Latn-BA"/>
        </w:rPr>
        <w:tab/>
      </w:r>
      <w:r w:rsidRPr="00552B8C">
        <w:rPr>
          <w:rFonts w:ascii="Calibri" w:eastAsia="Times New Roman" w:hAnsi="Calibri" w:cs="Times New Roman"/>
          <w:sz w:val="28"/>
          <w:szCs w:val="28"/>
          <w:lang w:val="bs-Latn-BA"/>
        </w:rPr>
        <w:t xml:space="preserve">  </w:t>
      </w:r>
    </w:p>
    <w:p w14:paraId="457C2771" w14:textId="36522F4A"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 xml:space="preserve">U Podgorici, </w:t>
      </w:r>
      <w:r>
        <w:rPr>
          <w:rFonts w:ascii="Calibri" w:eastAsia="Times New Roman" w:hAnsi="Calibri" w:cs="Times New Roman"/>
          <w:lang w:val="bs-Latn-BA"/>
        </w:rPr>
        <w:t>26</w:t>
      </w:r>
      <w:r w:rsidRPr="00552B8C">
        <w:rPr>
          <w:rFonts w:ascii="Calibri" w:eastAsia="Times New Roman" w:hAnsi="Calibri" w:cs="Times New Roman"/>
          <w:lang w:val="bs-Latn-BA"/>
        </w:rPr>
        <w:t>. avgusta 2022. godine</w:t>
      </w:r>
    </w:p>
    <w:p w14:paraId="4701E581" w14:textId="77777777" w:rsidR="00552B8C" w:rsidRPr="00552B8C" w:rsidRDefault="00552B8C" w:rsidP="00552B8C">
      <w:pPr>
        <w:spacing w:after="0" w:line="240" w:lineRule="auto"/>
        <w:jc w:val="both"/>
        <w:rPr>
          <w:rFonts w:ascii="Calibri" w:eastAsia="Times New Roman" w:hAnsi="Calibri" w:cs="Times New Roman"/>
          <w:lang w:val="bs-Latn-BA"/>
        </w:rPr>
      </w:pPr>
    </w:p>
    <w:p w14:paraId="2ECE5C55" w14:textId="77777777" w:rsidR="00552B8C" w:rsidRPr="00552B8C" w:rsidRDefault="00552B8C" w:rsidP="00552B8C">
      <w:pPr>
        <w:spacing w:after="0" w:line="240" w:lineRule="auto"/>
        <w:jc w:val="both"/>
        <w:rPr>
          <w:rFonts w:ascii="Calibri" w:eastAsia="Times New Roman" w:hAnsi="Calibri" w:cs="Times New Roman"/>
          <w:lang w:val="bs-Latn-BA"/>
        </w:rPr>
      </w:pPr>
    </w:p>
    <w:p w14:paraId="3DB8F3E2"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Dragan Koprivica</w:t>
      </w:r>
    </w:p>
    <w:p w14:paraId="7B70F81E" w14:textId="77777777" w:rsidR="00552B8C" w:rsidRP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Centar za demokratsku tranziciju</w:t>
      </w:r>
    </w:p>
    <w:p w14:paraId="37EBA0FE" w14:textId="09ECF830" w:rsidR="00552B8C" w:rsidRDefault="00552B8C" w:rsidP="00552B8C">
      <w:pPr>
        <w:spacing w:after="0" w:line="240" w:lineRule="auto"/>
        <w:jc w:val="both"/>
        <w:rPr>
          <w:rFonts w:ascii="Calibri" w:eastAsia="Times New Roman" w:hAnsi="Calibri" w:cs="Times New Roman"/>
          <w:lang w:val="bs-Latn-BA"/>
        </w:rPr>
      </w:pPr>
      <w:r w:rsidRPr="00552B8C">
        <w:rPr>
          <w:rFonts w:ascii="Calibri" w:eastAsia="Times New Roman" w:hAnsi="Calibri" w:cs="Times New Roman"/>
          <w:lang w:val="bs-Latn-BA"/>
        </w:rPr>
        <w:t>Izvršni direktor</w:t>
      </w:r>
    </w:p>
    <w:p w14:paraId="62F9F5CB" w14:textId="2A575AF8" w:rsidR="00552B8C" w:rsidRDefault="00552B8C" w:rsidP="00552B8C">
      <w:pPr>
        <w:spacing w:after="0" w:line="240" w:lineRule="auto"/>
        <w:jc w:val="both"/>
        <w:rPr>
          <w:rFonts w:ascii="Calibri" w:eastAsia="Times New Roman" w:hAnsi="Calibri" w:cs="Times New Roman"/>
          <w:lang w:val="bs-Latn-BA"/>
        </w:rPr>
      </w:pPr>
    </w:p>
    <w:p w14:paraId="744996FC" w14:textId="77777777" w:rsidR="00552B8C" w:rsidRPr="00552B8C" w:rsidRDefault="00552B8C" w:rsidP="00552B8C">
      <w:pPr>
        <w:spacing w:after="0" w:line="240" w:lineRule="auto"/>
        <w:jc w:val="both"/>
        <w:rPr>
          <w:rFonts w:ascii="Calibri" w:eastAsia="Times New Roman" w:hAnsi="Calibri" w:cs="Times New Roman"/>
          <w:lang w:val="bs-Latn-BA"/>
        </w:rPr>
      </w:pPr>
    </w:p>
    <w:p w14:paraId="658C011E" w14:textId="11BD24AE" w:rsidR="00552B8C" w:rsidRPr="00552B8C" w:rsidRDefault="00552B8C" w:rsidP="00552B8C">
      <w:pPr>
        <w:spacing w:after="0" w:line="240" w:lineRule="auto"/>
        <w:jc w:val="both"/>
        <w:rPr>
          <w:rFonts w:ascii="Calibri" w:eastAsia="Times New Roman" w:hAnsi="Calibri" w:cs="Times New Roman"/>
          <w:lang w:val="bs-Latn-BA"/>
        </w:rPr>
      </w:pPr>
      <w:r>
        <w:rPr>
          <w:rFonts w:ascii="Calibri" w:eastAsia="Times New Roman" w:hAnsi="Calibri" w:cs="Times New Roman"/>
          <w:lang w:val="bs-Latn-BA"/>
        </w:rPr>
        <w:t>_________________________</w:t>
      </w:r>
    </w:p>
    <w:p w14:paraId="4713DBBA" w14:textId="77777777" w:rsidR="00552B8C" w:rsidRPr="00552B8C" w:rsidRDefault="00552B8C" w:rsidP="00552B8C">
      <w:pPr>
        <w:spacing w:after="0" w:line="240" w:lineRule="auto"/>
        <w:jc w:val="both"/>
        <w:rPr>
          <w:rFonts w:ascii="Calibri" w:eastAsia="Times New Roman" w:hAnsi="Calibri" w:cs="Times New Roman"/>
          <w:lang w:val="bs-Latn-BA"/>
        </w:rPr>
      </w:pPr>
    </w:p>
    <w:p w14:paraId="5FE143C3" w14:textId="77777777" w:rsidR="00552B8C" w:rsidRPr="00552B8C" w:rsidRDefault="00552B8C" w:rsidP="00552B8C">
      <w:pPr>
        <w:spacing w:after="0" w:line="240" w:lineRule="auto"/>
        <w:jc w:val="both"/>
        <w:rPr>
          <w:rFonts w:ascii="Calibri" w:eastAsia="Times New Roman" w:hAnsi="Calibri" w:cs="Times New Roman"/>
          <w:lang w:val="bs-Latn-BA"/>
        </w:rPr>
      </w:pPr>
    </w:p>
    <w:p w14:paraId="6BFD688F" w14:textId="5A321AEC" w:rsidR="00C77F52" w:rsidRPr="00373D79" w:rsidRDefault="00C77F52" w:rsidP="00373D79">
      <w:pPr>
        <w:jc w:val="both"/>
        <w:rPr>
          <w:rFonts w:ascii="Calibri" w:eastAsia="Times New Roman" w:hAnsi="Calibri" w:cs="Times New Roman"/>
          <w:lang w:val="bs-Latn-BA"/>
        </w:rPr>
      </w:pPr>
    </w:p>
    <w:sectPr w:rsidR="00C77F52" w:rsidRPr="00373D79" w:rsidSect="00191095">
      <w:footerReference w:type="default" r:id="rId8"/>
      <w:headerReference w:type="first" r:id="rId9"/>
      <w:footerReference w:type="first" r:id="rId10"/>
      <w:pgSz w:w="11906" w:h="16838" w:code="9"/>
      <w:pgMar w:top="680" w:right="1440" w:bottom="1134" w:left="1349" w:header="284"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498E8" w14:textId="77777777" w:rsidR="00C12B55" w:rsidRDefault="00C12B55" w:rsidP="0058108B">
      <w:pPr>
        <w:spacing w:after="0" w:line="240" w:lineRule="auto"/>
      </w:pPr>
      <w:r>
        <w:separator/>
      </w:r>
    </w:p>
  </w:endnote>
  <w:endnote w:type="continuationSeparator" w:id="0">
    <w:p w14:paraId="7586FF56" w14:textId="77777777" w:rsidR="00C12B55" w:rsidRDefault="00C12B55" w:rsidP="0058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82491"/>
      <w:docPartObj>
        <w:docPartGallery w:val="Page Numbers (Bottom of Page)"/>
        <w:docPartUnique/>
      </w:docPartObj>
    </w:sdtPr>
    <w:sdtEndPr>
      <w:rPr>
        <w:noProof/>
      </w:rPr>
    </w:sdtEndPr>
    <w:sdtContent>
      <w:p w14:paraId="707142DF" w14:textId="0D9F610E" w:rsidR="00DF0442" w:rsidRDefault="00DF0442">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60DA5D8" w14:textId="35F0C2E3" w:rsidR="00191095" w:rsidRDefault="001910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558624"/>
      <w:docPartObj>
        <w:docPartGallery w:val="Page Numbers (Bottom of Page)"/>
        <w:docPartUnique/>
      </w:docPartObj>
    </w:sdtPr>
    <w:sdtEndPr>
      <w:rPr>
        <w:noProof/>
      </w:rPr>
    </w:sdtEndPr>
    <w:sdtContent>
      <w:p w14:paraId="7CD99CB2" w14:textId="22FC7498" w:rsidR="00DF0442" w:rsidRDefault="00DF04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928A495" w14:textId="479D6933" w:rsidR="00083DD9" w:rsidRDefault="00083D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5779F" w14:textId="77777777" w:rsidR="00C12B55" w:rsidRDefault="00C12B55" w:rsidP="0058108B">
      <w:pPr>
        <w:spacing w:after="0" w:line="240" w:lineRule="auto"/>
      </w:pPr>
      <w:r>
        <w:separator/>
      </w:r>
    </w:p>
  </w:footnote>
  <w:footnote w:type="continuationSeparator" w:id="0">
    <w:p w14:paraId="61271395" w14:textId="77777777" w:rsidR="00C12B55" w:rsidRDefault="00C12B55" w:rsidP="00581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9E251" w14:textId="163AC6AF" w:rsidR="00083DD9" w:rsidRPr="00312BE5" w:rsidRDefault="00676974" w:rsidP="00DF0442">
    <w:pPr>
      <w:pStyle w:val="Header"/>
      <w:tabs>
        <w:tab w:val="clear" w:pos="4680"/>
        <w:tab w:val="clear" w:pos="9360"/>
        <w:tab w:val="left" w:pos="2940"/>
      </w:tabs>
      <w:rPr>
        <w:rFonts w:ascii="Arial" w:hAnsi="Arial" w:cs="Arial"/>
        <w:sz w:val="18"/>
        <w:szCs w:val="18"/>
      </w:rPr>
    </w:pPr>
    <w:r>
      <w:rPr>
        <w:rFonts w:ascii="Arial" w:hAnsi="Arial" w:cs="Arial"/>
        <w:noProof/>
        <w:sz w:val="18"/>
        <w:szCs w:val="18"/>
        <w:lang w:val="en-GB" w:eastAsia="en-GB"/>
      </w:rPr>
      <w:drawing>
        <wp:anchor distT="0" distB="0" distL="114300" distR="114300" simplePos="0" relativeHeight="251663360" behindDoc="1" locked="0" layoutInCell="1" allowOverlap="1" wp14:anchorId="0A5D62FC" wp14:editId="012B0273">
          <wp:simplePos x="0" y="0"/>
          <wp:positionH relativeFrom="margin">
            <wp:posOffset>-342265</wp:posOffset>
          </wp:positionH>
          <wp:positionV relativeFrom="paragraph">
            <wp:posOffset>-266065</wp:posOffset>
          </wp:positionV>
          <wp:extent cx="2095500" cy="1482622"/>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95500" cy="14826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5B75">
      <w:rPr>
        <w:rFonts w:ascii="Arial" w:hAnsi="Arial" w:cs="Arial"/>
        <w:noProof/>
        <w:sz w:val="18"/>
        <w:szCs w:val="18"/>
        <w:lang w:val="en-GB" w:eastAsia="en-GB"/>
      </w:rPr>
      <w:drawing>
        <wp:anchor distT="0" distB="0" distL="114300" distR="114300" simplePos="0" relativeHeight="251661312" behindDoc="1" locked="0" layoutInCell="1" allowOverlap="1" wp14:anchorId="791EF44B" wp14:editId="05979B24">
          <wp:simplePos x="0" y="0"/>
          <wp:positionH relativeFrom="page">
            <wp:posOffset>5066567</wp:posOffset>
          </wp:positionH>
          <wp:positionV relativeFrom="paragraph">
            <wp:posOffset>-1167765</wp:posOffset>
          </wp:positionV>
          <wp:extent cx="3179354" cy="3952875"/>
          <wp:effectExtent l="0" t="0" r="254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179354" cy="3952875"/>
                  </a:xfrm>
                  <a:prstGeom prst="rect">
                    <a:avLst/>
                  </a:prstGeom>
                  <a:noFill/>
                  <a:ln>
                    <a:noFill/>
                  </a:ln>
                </pic:spPr>
              </pic:pic>
            </a:graphicData>
          </a:graphic>
        </wp:anchor>
      </w:drawing>
    </w:r>
    <w:r w:rsidR="00083DD9" w:rsidRPr="00312BE5">
      <w:rPr>
        <w:rFonts w:ascii="Arial" w:hAnsi="Arial" w:cs="Arial"/>
        <w:sz w:val="18"/>
        <w:szCs w:val="18"/>
      </w:rPr>
      <w:t xml:space="preserve">  </w:t>
    </w:r>
  </w:p>
  <w:p w14:paraId="13CC2E0C" w14:textId="027D2681" w:rsidR="00083DD9" w:rsidRDefault="00083DD9" w:rsidP="00083DD9">
    <w:pPr>
      <w:pStyle w:val="Header"/>
      <w:tabs>
        <w:tab w:val="clear" w:pos="4680"/>
        <w:tab w:val="clear" w:pos="9360"/>
        <w:tab w:val="left" w:pos="2053"/>
      </w:tabs>
      <w:ind w:left="-99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tbl>
    <w:tblPr>
      <w:tblW w:w="3264" w:type="dxa"/>
      <w:tblInd w:w="6375" w:type="dxa"/>
      <w:tblLook w:val="0000" w:firstRow="0" w:lastRow="0" w:firstColumn="0" w:lastColumn="0" w:noHBand="0" w:noVBand="0"/>
    </w:tblPr>
    <w:tblGrid>
      <w:gridCol w:w="3264"/>
    </w:tblGrid>
    <w:tr w:rsidR="008621A9" w14:paraId="4DE0BD21" w14:textId="77777777" w:rsidTr="00D55347">
      <w:trPr>
        <w:trHeight w:val="315"/>
      </w:trPr>
      <w:tc>
        <w:tcPr>
          <w:tcW w:w="3264" w:type="dxa"/>
          <w:shd w:val="clear" w:color="auto" w:fill="auto"/>
        </w:tcPr>
        <w:p w14:paraId="639F23B8" w14:textId="6435CDA2" w:rsidR="008621A9" w:rsidRPr="009C1513" w:rsidRDefault="008621A9" w:rsidP="0005571C">
          <w:pPr>
            <w:pStyle w:val="Footer"/>
            <w:tabs>
              <w:tab w:val="left" w:pos="263"/>
              <w:tab w:val="right" w:pos="2862"/>
            </w:tabs>
            <w:jc w:val="right"/>
            <w:rPr>
              <w:rFonts w:ascii="Calibri" w:hAnsi="Calibri" w:cs="Calibri"/>
              <w:b/>
              <w:color w:val="2F5496"/>
              <w:sz w:val="16"/>
              <w:szCs w:val="16"/>
            </w:rPr>
          </w:pPr>
          <w:r w:rsidRPr="009C1513">
            <w:rPr>
              <w:rFonts w:ascii="Calibri" w:hAnsi="Calibri" w:cs="Calibri"/>
              <w:b/>
              <w:color w:val="2F5496"/>
              <w:sz w:val="16"/>
              <w:szCs w:val="16"/>
            </w:rPr>
            <w:t>Tel</w:t>
          </w:r>
          <w:r w:rsidRPr="00334FCF">
            <w:rPr>
              <w:rFonts w:ascii="Calibri" w:hAnsi="Calibri" w:cs="Calibri"/>
              <w:sz w:val="16"/>
              <w:szCs w:val="16"/>
            </w:rPr>
            <w:t>: +382 20 331 227; +382 20 334 512</w:t>
          </w:r>
        </w:p>
        <w:p w14:paraId="6B2A392F" w14:textId="59EFA53D" w:rsidR="008621A9" w:rsidRDefault="008621A9" w:rsidP="0005571C">
          <w:pPr>
            <w:pStyle w:val="Footer"/>
            <w:jc w:val="right"/>
            <w:rPr>
              <w:rFonts w:ascii="Arial" w:hAnsi="Arial" w:cs="Arial"/>
              <w:sz w:val="16"/>
              <w:szCs w:val="16"/>
            </w:rPr>
          </w:pPr>
          <w:r w:rsidRPr="009C1513">
            <w:rPr>
              <w:rFonts w:ascii="Calibri" w:hAnsi="Calibri" w:cs="Calibri"/>
              <w:b/>
              <w:color w:val="833C0B"/>
              <w:sz w:val="16"/>
              <w:szCs w:val="16"/>
            </w:rPr>
            <w:t>Email:</w:t>
          </w:r>
          <w:r w:rsidRPr="009C1513">
            <w:rPr>
              <w:rFonts w:ascii="Calibri" w:hAnsi="Calibri" w:cs="Calibri"/>
              <w:color w:val="833C0B"/>
              <w:sz w:val="16"/>
              <w:szCs w:val="16"/>
            </w:rPr>
            <w:t xml:space="preserve"> </w:t>
          </w:r>
          <w:r w:rsidR="00DE06AF">
            <w:rPr>
              <w:rFonts w:ascii="Calibri" w:hAnsi="Calibri" w:cs="Calibri"/>
              <w:sz w:val="16"/>
              <w:szCs w:val="16"/>
            </w:rPr>
            <w:t>cdt@cdtmn.org</w:t>
          </w:r>
        </w:p>
      </w:tc>
    </w:tr>
    <w:tr w:rsidR="008621A9" w14:paraId="240EB65D" w14:textId="77777777" w:rsidTr="00D55347">
      <w:trPr>
        <w:trHeight w:val="481"/>
      </w:trPr>
      <w:tc>
        <w:tcPr>
          <w:tcW w:w="3264" w:type="dxa"/>
        </w:tcPr>
        <w:p w14:paraId="41C47AF9" w14:textId="77777777" w:rsidR="008621A9" w:rsidRDefault="008621A9" w:rsidP="0005571C">
          <w:pPr>
            <w:spacing w:after="0" w:line="240" w:lineRule="auto"/>
            <w:jc w:val="right"/>
            <w:rPr>
              <w:rFonts w:ascii="Calibri" w:hAnsi="Calibri" w:cs="Calibri"/>
              <w:sz w:val="16"/>
              <w:szCs w:val="16"/>
            </w:rPr>
          </w:pPr>
          <w:r w:rsidRPr="009C1513">
            <w:rPr>
              <w:rFonts w:ascii="Calibri" w:hAnsi="Calibri" w:cs="Calibri"/>
              <w:b/>
              <w:color w:val="833C0B"/>
              <w:sz w:val="16"/>
              <w:szCs w:val="16"/>
            </w:rPr>
            <w:t>Adresa:</w:t>
          </w:r>
          <w:r w:rsidRPr="009C1513">
            <w:rPr>
              <w:rFonts w:ascii="Calibri" w:hAnsi="Calibri" w:cs="Calibri"/>
              <w:color w:val="833C0B"/>
              <w:sz w:val="16"/>
              <w:szCs w:val="16"/>
            </w:rPr>
            <w:t xml:space="preserve"> </w:t>
          </w:r>
          <w:r w:rsidRPr="00334FCF">
            <w:rPr>
              <w:rFonts w:ascii="Calibri" w:hAnsi="Calibri" w:cs="Calibri"/>
              <w:sz w:val="16"/>
              <w:szCs w:val="16"/>
            </w:rPr>
            <w:t xml:space="preserve">Moskovska 153, </w:t>
          </w:r>
        </w:p>
        <w:p w14:paraId="29AE7016" w14:textId="6557611F" w:rsidR="008621A9" w:rsidRPr="005D186B" w:rsidRDefault="008621A9" w:rsidP="0005571C">
          <w:pPr>
            <w:pStyle w:val="Footer"/>
            <w:jc w:val="right"/>
            <w:rPr>
              <w:rFonts w:ascii="Calibri" w:hAnsi="Calibri" w:cs="Calibri"/>
              <w:sz w:val="16"/>
              <w:szCs w:val="16"/>
            </w:rPr>
          </w:pPr>
          <w:r w:rsidRPr="00334FCF">
            <w:rPr>
              <w:rFonts w:ascii="Calibri" w:hAnsi="Calibri" w:cs="Calibri"/>
              <w:sz w:val="16"/>
              <w:szCs w:val="16"/>
            </w:rPr>
            <w:t>81000 Podgorica Crna Gora/Montenegro</w:t>
          </w:r>
        </w:p>
      </w:tc>
    </w:tr>
  </w:tbl>
  <w:p w14:paraId="2AEC79C0" w14:textId="27D572D1" w:rsidR="00BD6217" w:rsidRPr="00312BE5" w:rsidRDefault="00BD6217" w:rsidP="0005571C">
    <w:pPr>
      <w:pStyle w:val="Header"/>
      <w:tabs>
        <w:tab w:val="clear" w:pos="4680"/>
        <w:tab w:val="clear" w:pos="9360"/>
        <w:tab w:val="left" w:pos="2940"/>
      </w:tabs>
      <w:rPr>
        <w:rFonts w:ascii="Arial" w:hAnsi="Arial" w:cs="Arial"/>
        <w:sz w:val="18"/>
        <w:szCs w:val="18"/>
      </w:rPr>
    </w:pPr>
  </w:p>
  <w:tbl>
    <w:tblPr>
      <w:tblStyle w:val="TableGrid"/>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36"/>
      <w:gridCol w:w="1891"/>
      <w:gridCol w:w="1560"/>
      <w:gridCol w:w="283"/>
      <w:gridCol w:w="1418"/>
      <w:gridCol w:w="1842"/>
      <w:gridCol w:w="284"/>
      <w:gridCol w:w="1276"/>
      <w:gridCol w:w="1701"/>
    </w:tblGrid>
    <w:tr w:rsidR="000D1CEB" w:rsidRPr="00312BE5" w14:paraId="307E87E0" w14:textId="77777777" w:rsidTr="000D1CEB">
      <w:trPr>
        <w:trHeight w:val="259"/>
      </w:trPr>
      <w:tc>
        <w:tcPr>
          <w:tcW w:w="425" w:type="dxa"/>
          <w:vMerge w:val="restart"/>
        </w:tcPr>
        <w:p w14:paraId="341BB998" w14:textId="48E254CB" w:rsidR="00A430B2" w:rsidRPr="00312BE5" w:rsidRDefault="00A430B2" w:rsidP="0005571C">
          <w:pPr>
            <w:pStyle w:val="Header"/>
            <w:tabs>
              <w:tab w:val="clear" w:pos="4680"/>
              <w:tab w:val="clear" w:pos="9360"/>
              <w:tab w:val="left" w:pos="2940"/>
            </w:tabs>
            <w:spacing w:before="240"/>
            <w:rPr>
              <w:rFonts w:ascii="Arial" w:hAnsi="Arial" w:cs="Arial"/>
              <w:sz w:val="18"/>
              <w:szCs w:val="18"/>
            </w:rPr>
          </w:pPr>
        </w:p>
      </w:tc>
      <w:tc>
        <w:tcPr>
          <w:tcW w:w="236" w:type="dxa"/>
        </w:tcPr>
        <w:p w14:paraId="5160F6B1" w14:textId="20D81E8F" w:rsidR="00A430B2" w:rsidRPr="009C1513" w:rsidRDefault="00A430B2" w:rsidP="0005571C">
          <w:pPr>
            <w:pStyle w:val="Header"/>
            <w:tabs>
              <w:tab w:val="left" w:pos="2940"/>
            </w:tabs>
            <w:spacing w:before="240"/>
            <w:rPr>
              <w:rFonts w:ascii="Arial" w:hAnsi="Arial" w:cs="Arial"/>
              <w:b/>
              <w:color w:val="833C0B"/>
              <w:sz w:val="16"/>
              <w:szCs w:val="16"/>
            </w:rPr>
          </w:pPr>
        </w:p>
      </w:tc>
      <w:tc>
        <w:tcPr>
          <w:tcW w:w="1891" w:type="dxa"/>
        </w:tcPr>
        <w:p w14:paraId="26ABB9E3" w14:textId="27C2B071" w:rsidR="00A430B2" w:rsidRPr="00BD6217" w:rsidRDefault="00A430B2" w:rsidP="0005571C">
          <w:pPr>
            <w:pStyle w:val="Header"/>
            <w:tabs>
              <w:tab w:val="clear" w:pos="9360"/>
              <w:tab w:val="right" w:pos="1230"/>
              <w:tab w:val="left" w:pos="2940"/>
            </w:tabs>
            <w:spacing w:before="240"/>
            <w:ind w:left="-1362" w:firstLine="1362"/>
            <w:jc w:val="right"/>
            <w:rPr>
              <w:rFonts w:ascii="Calibri" w:hAnsi="Calibri" w:cs="Calibri"/>
              <w:b/>
              <w:color w:val="7D3374"/>
              <w:sz w:val="16"/>
              <w:szCs w:val="16"/>
            </w:rPr>
          </w:pPr>
          <w:r w:rsidRPr="009C1513">
            <w:rPr>
              <w:rFonts w:ascii="Calibri" w:hAnsi="Calibri" w:cs="Calibri"/>
              <w:b/>
              <w:color w:val="833C0B"/>
              <w:sz w:val="16"/>
              <w:szCs w:val="16"/>
            </w:rPr>
            <w:t xml:space="preserve">Djelovodni broj: </w:t>
          </w:r>
        </w:p>
      </w:tc>
      <w:tc>
        <w:tcPr>
          <w:tcW w:w="1560" w:type="dxa"/>
          <w:tcBorders>
            <w:bottom w:val="single" w:sz="4" w:space="0" w:color="auto"/>
          </w:tcBorders>
        </w:tcPr>
        <w:p w14:paraId="2506FFC0" w14:textId="698D0602" w:rsidR="00A430B2" w:rsidRPr="009C1513" w:rsidRDefault="00552B8C" w:rsidP="0005571C">
          <w:pPr>
            <w:pStyle w:val="Header"/>
            <w:tabs>
              <w:tab w:val="left" w:pos="2940"/>
            </w:tabs>
            <w:spacing w:before="240"/>
            <w:rPr>
              <w:rFonts w:ascii="Arial" w:hAnsi="Arial" w:cs="Arial"/>
              <w:color w:val="000000"/>
              <w:sz w:val="16"/>
              <w:szCs w:val="16"/>
            </w:rPr>
          </w:pPr>
          <w:r>
            <w:rPr>
              <w:rFonts w:ascii="Arial" w:hAnsi="Arial" w:cs="Arial"/>
              <w:color w:val="000000"/>
              <w:sz w:val="16"/>
              <w:szCs w:val="16"/>
            </w:rPr>
            <w:t>00</w:t>
          </w:r>
          <w:r w:rsidR="0072088D">
            <w:rPr>
              <w:rFonts w:ascii="Arial" w:hAnsi="Arial" w:cs="Arial"/>
              <w:color w:val="000000"/>
              <w:sz w:val="16"/>
              <w:szCs w:val="16"/>
            </w:rPr>
            <w:t>2</w:t>
          </w:r>
          <w:r>
            <w:rPr>
              <w:rFonts w:ascii="Arial" w:hAnsi="Arial" w:cs="Arial"/>
              <w:color w:val="000000"/>
              <w:sz w:val="16"/>
              <w:szCs w:val="16"/>
            </w:rPr>
            <w:t>-08</w:t>
          </w:r>
          <w:r w:rsidR="001547B4" w:rsidRPr="009C1513">
            <w:rPr>
              <w:rFonts w:ascii="Arial" w:hAnsi="Arial" w:cs="Arial"/>
              <w:color w:val="000000"/>
              <w:sz w:val="16"/>
              <w:szCs w:val="16"/>
            </w:rPr>
            <w:t>/22</w:t>
          </w:r>
        </w:p>
      </w:tc>
      <w:tc>
        <w:tcPr>
          <w:tcW w:w="283" w:type="dxa"/>
          <w:vMerge w:val="restart"/>
          <w:tcBorders>
            <w:right w:val="single" w:sz="4" w:space="0" w:color="auto"/>
          </w:tcBorders>
        </w:tcPr>
        <w:p w14:paraId="188E2AC4" w14:textId="23E284EC" w:rsidR="00A430B2" w:rsidRPr="003D068D" w:rsidRDefault="00A430B2" w:rsidP="0005571C">
          <w:pPr>
            <w:pStyle w:val="Header"/>
            <w:tabs>
              <w:tab w:val="clear" w:pos="4680"/>
              <w:tab w:val="clear" w:pos="9360"/>
              <w:tab w:val="left" w:pos="2940"/>
            </w:tabs>
            <w:spacing w:before="240"/>
            <w:jc w:val="right"/>
            <w:rPr>
              <w:rFonts w:ascii="Arial" w:hAnsi="Arial" w:cs="Arial"/>
              <w:sz w:val="16"/>
              <w:szCs w:val="16"/>
            </w:rPr>
          </w:pPr>
        </w:p>
      </w:tc>
      <w:tc>
        <w:tcPr>
          <w:tcW w:w="1418" w:type="dxa"/>
          <w:tcBorders>
            <w:left w:val="single" w:sz="4" w:space="0" w:color="auto"/>
          </w:tcBorders>
        </w:tcPr>
        <w:p w14:paraId="210B55A8" w14:textId="393C0DA1" w:rsidR="00A430B2" w:rsidRPr="00BD6217" w:rsidRDefault="000D1CEB" w:rsidP="0005571C">
          <w:pPr>
            <w:pStyle w:val="Header"/>
            <w:tabs>
              <w:tab w:val="clear" w:pos="4680"/>
              <w:tab w:val="clear" w:pos="9360"/>
              <w:tab w:val="left" w:pos="2940"/>
            </w:tabs>
            <w:spacing w:before="240"/>
            <w:rPr>
              <w:rFonts w:ascii="Calibri" w:hAnsi="Calibri" w:cs="Calibri"/>
              <w:b/>
              <w:color w:val="7D3374"/>
              <w:sz w:val="16"/>
              <w:szCs w:val="16"/>
            </w:rPr>
          </w:pPr>
          <w:r w:rsidRPr="009C1513">
            <w:rPr>
              <w:rFonts w:ascii="Calibri" w:hAnsi="Calibri" w:cs="Calibri"/>
              <w:b/>
              <w:color w:val="833C0B"/>
              <w:sz w:val="16"/>
              <w:szCs w:val="16"/>
            </w:rPr>
            <w:t xml:space="preserve">   </w:t>
          </w:r>
          <w:r w:rsidR="00A430B2" w:rsidRPr="009C1513">
            <w:rPr>
              <w:rFonts w:ascii="Calibri" w:hAnsi="Calibri" w:cs="Calibri"/>
              <w:b/>
              <w:color w:val="833C0B"/>
              <w:sz w:val="16"/>
              <w:szCs w:val="16"/>
            </w:rPr>
            <w:t>Mjesto i datum:</w:t>
          </w:r>
        </w:p>
      </w:tc>
      <w:tc>
        <w:tcPr>
          <w:tcW w:w="1842" w:type="dxa"/>
          <w:tcBorders>
            <w:bottom w:val="single" w:sz="4" w:space="0" w:color="auto"/>
          </w:tcBorders>
        </w:tcPr>
        <w:p w14:paraId="4AE1C734" w14:textId="2F790302" w:rsidR="00A430B2" w:rsidRPr="009C1513" w:rsidRDefault="00792A24" w:rsidP="0005571C">
          <w:pPr>
            <w:pStyle w:val="Header"/>
            <w:tabs>
              <w:tab w:val="clear" w:pos="4680"/>
              <w:tab w:val="clear" w:pos="9360"/>
              <w:tab w:val="left" w:pos="2940"/>
            </w:tabs>
            <w:spacing w:before="240"/>
            <w:rPr>
              <w:rFonts w:ascii="Arial" w:hAnsi="Arial" w:cs="Arial"/>
              <w:color w:val="000000"/>
              <w:sz w:val="16"/>
              <w:szCs w:val="16"/>
            </w:rPr>
          </w:pPr>
          <w:r w:rsidRPr="009C1513">
            <w:rPr>
              <w:rFonts w:ascii="Arial" w:hAnsi="Arial" w:cs="Arial"/>
              <w:color w:val="000000"/>
              <w:sz w:val="16"/>
              <w:szCs w:val="16"/>
            </w:rPr>
            <w:t>Podgorica,</w:t>
          </w:r>
          <w:r w:rsidR="00552B8C">
            <w:rPr>
              <w:rFonts w:ascii="Arial" w:hAnsi="Arial" w:cs="Arial"/>
              <w:color w:val="000000"/>
              <w:sz w:val="16"/>
              <w:szCs w:val="16"/>
            </w:rPr>
            <w:t>26.08</w:t>
          </w:r>
          <w:r w:rsidR="00334A09" w:rsidRPr="009C1513">
            <w:rPr>
              <w:rFonts w:ascii="Arial" w:hAnsi="Arial" w:cs="Arial"/>
              <w:color w:val="000000"/>
              <w:sz w:val="16"/>
              <w:szCs w:val="16"/>
            </w:rPr>
            <w:t>.2022</w:t>
          </w:r>
          <w:r w:rsidR="002B5458" w:rsidRPr="009C1513">
            <w:rPr>
              <w:rFonts w:ascii="Arial" w:hAnsi="Arial" w:cs="Arial"/>
              <w:color w:val="000000"/>
              <w:sz w:val="16"/>
              <w:szCs w:val="16"/>
            </w:rPr>
            <w:t>.</w:t>
          </w:r>
        </w:p>
      </w:tc>
      <w:tc>
        <w:tcPr>
          <w:tcW w:w="284" w:type="dxa"/>
          <w:vMerge w:val="restart"/>
          <w:tcBorders>
            <w:right w:val="single" w:sz="4" w:space="0" w:color="auto"/>
          </w:tcBorders>
        </w:tcPr>
        <w:p w14:paraId="52A3E012" w14:textId="44121133" w:rsidR="00A430B2" w:rsidRPr="00334A09" w:rsidRDefault="00A430B2" w:rsidP="0005571C">
          <w:pPr>
            <w:pStyle w:val="Header"/>
            <w:tabs>
              <w:tab w:val="clear" w:pos="4680"/>
              <w:tab w:val="clear" w:pos="9360"/>
              <w:tab w:val="left" w:pos="2940"/>
            </w:tabs>
            <w:spacing w:before="240"/>
            <w:jc w:val="right"/>
            <w:rPr>
              <w:rFonts w:ascii="Arial" w:hAnsi="Arial" w:cs="Arial"/>
              <w:color w:val="7D3374"/>
              <w:sz w:val="16"/>
              <w:szCs w:val="16"/>
            </w:rPr>
          </w:pPr>
        </w:p>
      </w:tc>
      <w:tc>
        <w:tcPr>
          <w:tcW w:w="1276" w:type="dxa"/>
          <w:tcBorders>
            <w:left w:val="single" w:sz="4" w:space="0" w:color="auto"/>
          </w:tcBorders>
        </w:tcPr>
        <w:p w14:paraId="73D7E5A2" w14:textId="65ECDFD6" w:rsidR="00A430B2" w:rsidRPr="00BD6217" w:rsidRDefault="000D1CEB" w:rsidP="0005571C">
          <w:pPr>
            <w:pStyle w:val="Header"/>
            <w:tabs>
              <w:tab w:val="left" w:pos="2940"/>
            </w:tabs>
            <w:spacing w:before="240"/>
            <w:rPr>
              <w:rFonts w:ascii="Calibri" w:hAnsi="Calibri" w:cs="Calibri"/>
              <w:b/>
              <w:color w:val="7D3374"/>
              <w:sz w:val="16"/>
              <w:szCs w:val="16"/>
            </w:rPr>
          </w:pPr>
          <w:r w:rsidRPr="009C1513">
            <w:rPr>
              <w:rFonts w:ascii="Calibri" w:hAnsi="Calibri" w:cs="Calibri"/>
              <w:b/>
              <w:color w:val="833C0B"/>
              <w:sz w:val="16"/>
              <w:szCs w:val="16"/>
            </w:rPr>
            <w:t xml:space="preserve">   </w:t>
          </w:r>
          <w:r w:rsidR="00A430B2" w:rsidRPr="009C1513">
            <w:rPr>
              <w:rFonts w:ascii="Calibri" w:hAnsi="Calibri" w:cs="Calibri"/>
              <w:b/>
              <w:color w:val="833C0B"/>
              <w:sz w:val="16"/>
              <w:szCs w:val="16"/>
            </w:rPr>
            <w:t>Broj stranica:</w:t>
          </w:r>
        </w:p>
      </w:tc>
      <w:tc>
        <w:tcPr>
          <w:tcW w:w="1701" w:type="dxa"/>
          <w:tcBorders>
            <w:bottom w:val="single" w:sz="4" w:space="0" w:color="auto"/>
          </w:tcBorders>
        </w:tcPr>
        <w:p w14:paraId="3C91628D" w14:textId="7BA7C095" w:rsidR="00A430B2" w:rsidRPr="003D068D" w:rsidRDefault="00DF0442" w:rsidP="0005571C">
          <w:pPr>
            <w:pStyle w:val="Header"/>
            <w:tabs>
              <w:tab w:val="left" w:pos="2940"/>
            </w:tabs>
            <w:spacing w:before="240"/>
            <w:jc w:val="center"/>
            <w:rPr>
              <w:rFonts w:ascii="Arial" w:hAnsi="Arial" w:cs="Arial"/>
              <w:color w:val="7D3374"/>
              <w:sz w:val="16"/>
              <w:szCs w:val="16"/>
            </w:rPr>
          </w:pPr>
          <w:r>
            <w:rPr>
              <w:rFonts w:ascii="Arial" w:hAnsi="Arial" w:cs="Arial"/>
              <w:color w:val="7D3374"/>
              <w:sz w:val="16"/>
              <w:szCs w:val="16"/>
            </w:rPr>
            <w:t>4</w:t>
          </w:r>
        </w:p>
      </w:tc>
    </w:tr>
    <w:tr w:rsidR="000D1CEB" w:rsidRPr="00312BE5" w14:paraId="1E26A33D" w14:textId="77777777" w:rsidTr="000D1CEB">
      <w:trPr>
        <w:trHeight w:val="70"/>
      </w:trPr>
      <w:tc>
        <w:tcPr>
          <w:tcW w:w="425" w:type="dxa"/>
          <w:vMerge/>
        </w:tcPr>
        <w:p w14:paraId="012F6F40" w14:textId="77777777" w:rsidR="00A430B2" w:rsidRPr="00312BE5" w:rsidRDefault="00A430B2" w:rsidP="0005571C">
          <w:pPr>
            <w:pStyle w:val="Header"/>
            <w:tabs>
              <w:tab w:val="clear" w:pos="4680"/>
              <w:tab w:val="clear" w:pos="9360"/>
              <w:tab w:val="left" w:pos="2940"/>
            </w:tabs>
            <w:rPr>
              <w:rFonts w:ascii="Arial" w:hAnsi="Arial" w:cs="Arial"/>
              <w:sz w:val="18"/>
              <w:szCs w:val="18"/>
            </w:rPr>
          </w:pPr>
        </w:p>
      </w:tc>
      <w:tc>
        <w:tcPr>
          <w:tcW w:w="236" w:type="dxa"/>
        </w:tcPr>
        <w:p w14:paraId="543FC9AF" w14:textId="437F30E8" w:rsidR="00A430B2" w:rsidRPr="003D068D" w:rsidRDefault="00A430B2" w:rsidP="0005571C">
          <w:pPr>
            <w:pStyle w:val="Header"/>
            <w:tabs>
              <w:tab w:val="left" w:pos="2940"/>
            </w:tabs>
            <w:jc w:val="right"/>
            <w:rPr>
              <w:rFonts w:ascii="Arial" w:hAnsi="Arial" w:cs="Arial"/>
              <w:i/>
              <w:sz w:val="16"/>
              <w:szCs w:val="16"/>
            </w:rPr>
          </w:pPr>
        </w:p>
      </w:tc>
      <w:tc>
        <w:tcPr>
          <w:tcW w:w="1891" w:type="dxa"/>
        </w:tcPr>
        <w:p w14:paraId="13CB99AF" w14:textId="20668394" w:rsidR="00A430B2" w:rsidRPr="009C1513" w:rsidRDefault="00A430B2" w:rsidP="0005571C">
          <w:pPr>
            <w:pStyle w:val="Header"/>
            <w:tabs>
              <w:tab w:val="left" w:pos="2940"/>
            </w:tabs>
            <w:jc w:val="right"/>
            <w:rPr>
              <w:rFonts w:ascii="Calibri" w:hAnsi="Calibri" w:cs="Calibri"/>
              <w:i/>
              <w:color w:val="833C0B"/>
              <w:sz w:val="16"/>
              <w:szCs w:val="16"/>
            </w:rPr>
          </w:pPr>
          <w:r w:rsidRPr="00BD6217">
            <w:rPr>
              <w:rFonts w:ascii="Calibri" w:hAnsi="Calibri" w:cs="Calibri"/>
              <w:i/>
              <w:sz w:val="16"/>
              <w:szCs w:val="16"/>
            </w:rPr>
            <w:t xml:space="preserve">        Registry No</w:t>
          </w:r>
        </w:p>
      </w:tc>
      <w:tc>
        <w:tcPr>
          <w:tcW w:w="1560" w:type="dxa"/>
          <w:tcBorders>
            <w:top w:val="single" w:sz="4" w:space="0" w:color="auto"/>
          </w:tcBorders>
        </w:tcPr>
        <w:p w14:paraId="04D3813B" w14:textId="77777777" w:rsidR="00A430B2" w:rsidRPr="009C1513" w:rsidRDefault="00A430B2" w:rsidP="0005571C">
          <w:pPr>
            <w:pStyle w:val="Header"/>
            <w:tabs>
              <w:tab w:val="left" w:pos="2940"/>
            </w:tabs>
            <w:rPr>
              <w:rFonts w:ascii="Arial" w:hAnsi="Arial" w:cs="Arial"/>
              <w:i/>
              <w:color w:val="833C0B"/>
              <w:sz w:val="16"/>
              <w:szCs w:val="16"/>
            </w:rPr>
          </w:pPr>
        </w:p>
      </w:tc>
      <w:tc>
        <w:tcPr>
          <w:tcW w:w="283" w:type="dxa"/>
          <w:vMerge/>
          <w:tcBorders>
            <w:right w:val="single" w:sz="4" w:space="0" w:color="auto"/>
          </w:tcBorders>
        </w:tcPr>
        <w:p w14:paraId="41116B52" w14:textId="77777777" w:rsidR="00A430B2" w:rsidRPr="003D068D" w:rsidRDefault="00A430B2" w:rsidP="0005571C">
          <w:pPr>
            <w:pStyle w:val="Header"/>
            <w:tabs>
              <w:tab w:val="clear" w:pos="4680"/>
              <w:tab w:val="clear" w:pos="9360"/>
              <w:tab w:val="left" w:pos="2940"/>
            </w:tabs>
            <w:jc w:val="right"/>
            <w:rPr>
              <w:rFonts w:ascii="Arial" w:hAnsi="Arial" w:cs="Arial"/>
              <w:sz w:val="16"/>
              <w:szCs w:val="16"/>
            </w:rPr>
          </w:pPr>
        </w:p>
      </w:tc>
      <w:tc>
        <w:tcPr>
          <w:tcW w:w="1418" w:type="dxa"/>
          <w:tcBorders>
            <w:left w:val="single" w:sz="4" w:space="0" w:color="auto"/>
          </w:tcBorders>
        </w:tcPr>
        <w:p w14:paraId="544EF16E" w14:textId="1E968E7E" w:rsidR="00A430B2" w:rsidRPr="00BD6217" w:rsidRDefault="000D1CEB" w:rsidP="0005571C">
          <w:pPr>
            <w:pStyle w:val="Header"/>
            <w:tabs>
              <w:tab w:val="clear" w:pos="4680"/>
              <w:tab w:val="clear" w:pos="9360"/>
              <w:tab w:val="left" w:pos="2940"/>
            </w:tabs>
            <w:rPr>
              <w:rFonts w:ascii="Calibri" w:hAnsi="Calibri" w:cs="Calibri"/>
              <w:i/>
              <w:sz w:val="16"/>
              <w:szCs w:val="16"/>
            </w:rPr>
          </w:pPr>
          <w:r>
            <w:rPr>
              <w:rFonts w:ascii="Calibri" w:hAnsi="Calibri" w:cs="Calibri"/>
              <w:i/>
              <w:sz w:val="16"/>
              <w:szCs w:val="16"/>
            </w:rPr>
            <w:t xml:space="preserve">    </w:t>
          </w:r>
          <w:r w:rsidR="00A430B2" w:rsidRPr="00BD6217">
            <w:rPr>
              <w:rFonts w:ascii="Calibri" w:hAnsi="Calibri" w:cs="Calibri"/>
              <w:i/>
              <w:sz w:val="16"/>
              <w:szCs w:val="16"/>
            </w:rPr>
            <w:t xml:space="preserve">  Place and date</w:t>
          </w:r>
        </w:p>
      </w:tc>
      <w:tc>
        <w:tcPr>
          <w:tcW w:w="1842" w:type="dxa"/>
          <w:tcBorders>
            <w:top w:val="single" w:sz="4" w:space="0" w:color="auto"/>
          </w:tcBorders>
        </w:tcPr>
        <w:p w14:paraId="7390F9CD" w14:textId="77777777" w:rsidR="00A430B2" w:rsidRPr="003D068D" w:rsidRDefault="00A430B2" w:rsidP="0005571C">
          <w:pPr>
            <w:pStyle w:val="Header"/>
            <w:tabs>
              <w:tab w:val="left" w:pos="2940"/>
            </w:tabs>
            <w:jc w:val="right"/>
            <w:rPr>
              <w:rFonts w:ascii="Arial" w:hAnsi="Arial" w:cs="Arial"/>
              <w:sz w:val="16"/>
              <w:szCs w:val="16"/>
            </w:rPr>
          </w:pPr>
        </w:p>
      </w:tc>
      <w:tc>
        <w:tcPr>
          <w:tcW w:w="284" w:type="dxa"/>
          <w:vMerge/>
          <w:tcBorders>
            <w:right w:val="single" w:sz="4" w:space="0" w:color="auto"/>
          </w:tcBorders>
        </w:tcPr>
        <w:p w14:paraId="1BCC1C72" w14:textId="77777777" w:rsidR="00A430B2" w:rsidRPr="003D068D" w:rsidRDefault="00A430B2" w:rsidP="0005571C">
          <w:pPr>
            <w:pStyle w:val="Header"/>
            <w:tabs>
              <w:tab w:val="clear" w:pos="4680"/>
              <w:tab w:val="clear" w:pos="9360"/>
              <w:tab w:val="left" w:pos="2940"/>
            </w:tabs>
            <w:jc w:val="right"/>
            <w:rPr>
              <w:rFonts w:ascii="Arial" w:hAnsi="Arial" w:cs="Arial"/>
              <w:sz w:val="16"/>
              <w:szCs w:val="16"/>
            </w:rPr>
          </w:pPr>
        </w:p>
      </w:tc>
      <w:tc>
        <w:tcPr>
          <w:tcW w:w="1276" w:type="dxa"/>
          <w:tcBorders>
            <w:left w:val="single" w:sz="4" w:space="0" w:color="auto"/>
          </w:tcBorders>
        </w:tcPr>
        <w:p w14:paraId="006BF558" w14:textId="3328438E" w:rsidR="00A430B2" w:rsidRPr="00BD6217" w:rsidRDefault="000D1CEB" w:rsidP="0005571C">
          <w:pPr>
            <w:pStyle w:val="Header"/>
            <w:tabs>
              <w:tab w:val="left" w:pos="2940"/>
            </w:tabs>
            <w:rPr>
              <w:rFonts w:ascii="Calibri" w:hAnsi="Calibri" w:cs="Calibri"/>
              <w:i/>
              <w:sz w:val="16"/>
              <w:szCs w:val="16"/>
            </w:rPr>
          </w:pPr>
          <w:r>
            <w:rPr>
              <w:rFonts w:ascii="Calibri" w:hAnsi="Calibri" w:cs="Calibri"/>
              <w:i/>
              <w:sz w:val="16"/>
              <w:szCs w:val="16"/>
            </w:rPr>
            <w:t xml:space="preserve">     </w:t>
          </w:r>
          <w:r w:rsidR="00A430B2" w:rsidRPr="00BD6217">
            <w:rPr>
              <w:rFonts w:ascii="Calibri" w:hAnsi="Calibri" w:cs="Calibri"/>
              <w:i/>
              <w:sz w:val="16"/>
              <w:szCs w:val="16"/>
            </w:rPr>
            <w:t>No. of pages</w:t>
          </w:r>
        </w:p>
      </w:tc>
      <w:tc>
        <w:tcPr>
          <w:tcW w:w="1701" w:type="dxa"/>
          <w:tcBorders>
            <w:top w:val="single" w:sz="4" w:space="0" w:color="auto"/>
          </w:tcBorders>
        </w:tcPr>
        <w:p w14:paraId="48AFDFB9" w14:textId="31846808" w:rsidR="00A430B2" w:rsidRPr="003D068D" w:rsidRDefault="00A430B2" w:rsidP="0005571C">
          <w:pPr>
            <w:pStyle w:val="Header"/>
            <w:tabs>
              <w:tab w:val="left" w:pos="2940"/>
            </w:tabs>
            <w:rPr>
              <w:rFonts w:ascii="Arial" w:hAnsi="Arial" w:cs="Arial"/>
              <w:i/>
              <w:sz w:val="16"/>
              <w:szCs w:val="16"/>
            </w:rPr>
          </w:pPr>
        </w:p>
      </w:tc>
    </w:tr>
  </w:tbl>
  <w:p w14:paraId="3D3B6F9E" w14:textId="77777777" w:rsidR="005D186B" w:rsidRDefault="005D186B" w:rsidP="0005571C">
    <w:pPr>
      <w:spacing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14D"/>
    <w:multiLevelType w:val="hybridMultilevel"/>
    <w:tmpl w:val="5770D318"/>
    <w:lvl w:ilvl="0" w:tplc="BCEC3A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C581C"/>
    <w:multiLevelType w:val="hybridMultilevel"/>
    <w:tmpl w:val="FA4E3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F4BAB"/>
    <w:multiLevelType w:val="hybridMultilevel"/>
    <w:tmpl w:val="84B48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B2356"/>
    <w:multiLevelType w:val="hybridMultilevel"/>
    <w:tmpl w:val="7EAE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25783"/>
    <w:multiLevelType w:val="multilevel"/>
    <w:tmpl w:val="0708FE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5912D67"/>
    <w:multiLevelType w:val="hybridMultilevel"/>
    <w:tmpl w:val="067A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824BC"/>
    <w:multiLevelType w:val="hybridMultilevel"/>
    <w:tmpl w:val="FAC03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FC6E24"/>
    <w:multiLevelType w:val="hybridMultilevel"/>
    <w:tmpl w:val="44FAB12C"/>
    <w:lvl w:ilvl="0" w:tplc="0409000F">
      <w:start w:val="1"/>
      <w:numFmt w:val="decimal"/>
      <w:lvlText w:val="%1."/>
      <w:lvlJc w:val="left"/>
      <w:pPr>
        <w:ind w:left="51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6388F"/>
    <w:multiLevelType w:val="hybridMultilevel"/>
    <w:tmpl w:val="FF7E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EE2F2D"/>
    <w:multiLevelType w:val="hybridMultilevel"/>
    <w:tmpl w:val="185E34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B1BD5"/>
    <w:multiLevelType w:val="multilevel"/>
    <w:tmpl w:val="F91ADB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704B83"/>
    <w:multiLevelType w:val="singleLevel"/>
    <w:tmpl w:val="0C09000F"/>
    <w:lvl w:ilvl="0">
      <w:start w:val="1"/>
      <w:numFmt w:val="decimal"/>
      <w:lvlText w:val="%1."/>
      <w:lvlJc w:val="left"/>
      <w:pPr>
        <w:tabs>
          <w:tab w:val="num" w:pos="360"/>
        </w:tabs>
        <w:ind w:left="360" w:hanging="360"/>
      </w:pPr>
      <w:rPr>
        <w:rFonts w:hint="default"/>
      </w:rPr>
    </w:lvl>
  </w:abstractNum>
  <w:abstractNum w:abstractNumId="12" w15:restartNumberingAfterBreak="0">
    <w:nsid w:val="713C62D9"/>
    <w:multiLevelType w:val="hybridMultilevel"/>
    <w:tmpl w:val="D924D5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E51294"/>
    <w:multiLevelType w:val="multilevel"/>
    <w:tmpl w:val="CA3616D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10"/>
  </w:num>
  <w:num w:numId="4">
    <w:abstractNumId w:val="13"/>
  </w:num>
  <w:num w:numId="5">
    <w:abstractNumId w:val="4"/>
  </w:num>
  <w:num w:numId="6">
    <w:abstractNumId w:val="2"/>
  </w:num>
  <w:num w:numId="7">
    <w:abstractNumId w:val="11"/>
  </w:num>
  <w:num w:numId="8">
    <w:abstractNumId w:val="5"/>
  </w:num>
  <w:num w:numId="9">
    <w:abstractNumId w:val="3"/>
  </w:num>
  <w:num w:numId="10">
    <w:abstractNumId w:val="12"/>
  </w:num>
  <w:num w:numId="11">
    <w:abstractNumId w:val="9"/>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06"/>
    <w:rsid w:val="00002DF4"/>
    <w:rsid w:val="00003D6A"/>
    <w:rsid w:val="00003D77"/>
    <w:rsid w:val="00016C52"/>
    <w:rsid w:val="00051BF1"/>
    <w:rsid w:val="00054DE4"/>
    <w:rsid w:val="0005571C"/>
    <w:rsid w:val="000620BF"/>
    <w:rsid w:val="000712E0"/>
    <w:rsid w:val="00083DD9"/>
    <w:rsid w:val="000847BF"/>
    <w:rsid w:val="00087537"/>
    <w:rsid w:val="000D1CEB"/>
    <w:rsid w:val="000E29AE"/>
    <w:rsid w:val="000F6452"/>
    <w:rsid w:val="000F77B4"/>
    <w:rsid w:val="00113786"/>
    <w:rsid w:val="00120BF9"/>
    <w:rsid w:val="00122E0E"/>
    <w:rsid w:val="00151B17"/>
    <w:rsid w:val="001547B4"/>
    <w:rsid w:val="00176888"/>
    <w:rsid w:val="00191095"/>
    <w:rsid w:val="00193FDD"/>
    <w:rsid w:val="002077E2"/>
    <w:rsid w:val="00226A5B"/>
    <w:rsid w:val="00236CD4"/>
    <w:rsid w:val="00264902"/>
    <w:rsid w:val="0027723E"/>
    <w:rsid w:val="00282082"/>
    <w:rsid w:val="002B5458"/>
    <w:rsid w:val="002C3F3A"/>
    <w:rsid w:val="002E4FF6"/>
    <w:rsid w:val="00305C4E"/>
    <w:rsid w:val="00312BE5"/>
    <w:rsid w:val="0031782A"/>
    <w:rsid w:val="0032028E"/>
    <w:rsid w:val="00334A09"/>
    <w:rsid w:val="00334FCF"/>
    <w:rsid w:val="00352DE7"/>
    <w:rsid w:val="00373D79"/>
    <w:rsid w:val="003758AC"/>
    <w:rsid w:val="003A6584"/>
    <w:rsid w:val="003B4B3A"/>
    <w:rsid w:val="003D068D"/>
    <w:rsid w:val="003D0912"/>
    <w:rsid w:val="003E0560"/>
    <w:rsid w:val="003E61DF"/>
    <w:rsid w:val="00415A09"/>
    <w:rsid w:val="00487899"/>
    <w:rsid w:val="004A47B8"/>
    <w:rsid w:val="004B61FA"/>
    <w:rsid w:val="004D31C8"/>
    <w:rsid w:val="004E28EA"/>
    <w:rsid w:val="004F5300"/>
    <w:rsid w:val="005006D3"/>
    <w:rsid w:val="00523932"/>
    <w:rsid w:val="005337BD"/>
    <w:rsid w:val="005359A8"/>
    <w:rsid w:val="0054543F"/>
    <w:rsid w:val="0055080B"/>
    <w:rsid w:val="005510AC"/>
    <w:rsid w:val="00552B8C"/>
    <w:rsid w:val="005651D0"/>
    <w:rsid w:val="00571C0B"/>
    <w:rsid w:val="0058108B"/>
    <w:rsid w:val="0059752A"/>
    <w:rsid w:val="005A2C08"/>
    <w:rsid w:val="005D186B"/>
    <w:rsid w:val="005E05E8"/>
    <w:rsid w:val="005F2F3F"/>
    <w:rsid w:val="006232D4"/>
    <w:rsid w:val="00643457"/>
    <w:rsid w:val="006619F5"/>
    <w:rsid w:val="00676974"/>
    <w:rsid w:val="006953E5"/>
    <w:rsid w:val="006B3856"/>
    <w:rsid w:val="006C56D5"/>
    <w:rsid w:val="00706EB8"/>
    <w:rsid w:val="00712140"/>
    <w:rsid w:val="00716707"/>
    <w:rsid w:val="0072088D"/>
    <w:rsid w:val="00730AC1"/>
    <w:rsid w:val="00747EB8"/>
    <w:rsid w:val="00770CAE"/>
    <w:rsid w:val="00770F48"/>
    <w:rsid w:val="007715A6"/>
    <w:rsid w:val="00772E31"/>
    <w:rsid w:val="00777F97"/>
    <w:rsid w:val="00786D99"/>
    <w:rsid w:val="00792A24"/>
    <w:rsid w:val="00792C20"/>
    <w:rsid w:val="007B5C8A"/>
    <w:rsid w:val="007C304B"/>
    <w:rsid w:val="007C6D2B"/>
    <w:rsid w:val="007E38FC"/>
    <w:rsid w:val="0080146D"/>
    <w:rsid w:val="00801708"/>
    <w:rsid w:val="00813C49"/>
    <w:rsid w:val="00813C96"/>
    <w:rsid w:val="00857E99"/>
    <w:rsid w:val="008621A9"/>
    <w:rsid w:val="00884C10"/>
    <w:rsid w:val="008B1A02"/>
    <w:rsid w:val="00902C5C"/>
    <w:rsid w:val="00904132"/>
    <w:rsid w:val="00925DB8"/>
    <w:rsid w:val="009320CE"/>
    <w:rsid w:val="00937EC1"/>
    <w:rsid w:val="00947733"/>
    <w:rsid w:val="009840EC"/>
    <w:rsid w:val="009974C1"/>
    <w:rsid w:val="009A1F8A"/>
    <w:rsid w:val="009A4EAF"/>
    <w:rsid w:val="009C1513"/>
    <w:rsid w:val="009E5769"/>
    <w:rsid w:val="009E6B11"/>
    <w:rsid w:val="009F0C37"/>
    <w:rsid w:val="00A076CB"/>
    <w:rsid w:val="00A15046"/>
    <w:rsid w:val="00A20CA3"/>
    <w:rsid w:val="00A22D26"/>
    <w:rsid w:val="00A31C7B"/>
    <w:rsid w:val="00A430B2"/>
    <w:rsid w:val="00A44DAA"/>
    <w:rsid w:val="00AA65F2"/>
    <w:rsid w:val="00AB6D05"/>
    <w:rsid w:val="00AC2ED9"/>
    <w:rsid w:val="00AD139A"/>
    <w:rsid w:val="00AD22F0"/>
    <w:rsid w:val="00AE4483"/>
    <w:rsid w:val="00B15C5D"/>
    <w:rsid w:val="00B15E45"/>
    <w:rsid w:val="00B17E1F"/>
    <w:rsid w:val="00B409BD"/>
    <w:rsid w:val="00B806B8"/>
    <w:rsid w:val="00BA53AA"/>
    <w:rsid w:val="00BC128F"/>
    <w:rsid w:val="00BC3AAC"/>
    <w:rsid w:val="00BD3D74"/>
    <w:rsid w:val="00BD6217"/>
    <w:rsid w:val="00BF2D73"/>
    <w:rsid w:val="00BF30B7"/>
    <w:rsid w:val="00BF6ED8"/>
    <w:rsid w:val="00C12B55"/>
    <w:rsid w:val="00C21F4C"/>
    <w:rsid w:val="00C323F1"/>
    <w:rsid w:val="00C5236A"/>
    <w:rsid w:val="00C5321E"/>
    <w:rsid w:val="00C56AA0"/>
    <w:rsid w:val="00C610FF"/>
    <w:rsid w:val="00C7456C"/>
    <w:rsid w:val="00C77F52"/>
    <w:rsid w:val="00C94FB7"/>
    <w:rsid w:val="00C9757D"/>
    <w:rsid w:val="00CB1C9B"/>
    <w:rsid w:val="00CC0406"/>
    <w:rsid w:val="00CC1036"/>
    <w:rsid w:val="00CE6754"/>
    <w:rsid w:val="00CF596E"/>
    <w:rsid w:val="00D00C2F"/>
    <w:rsid w:val="00D057E6"/>
    <w:rsid w:val="00D35E78"/>
    <w:rsid w:val="00D55347"/>
    <w:rsid w:val="00D7337E"/>
    <w:rsid w:val="00D779AE"/>
    <w:rsid w:val="00D779DA"/>
    <w:rsid w:val="00D81010"/>
    <w:rsid w:val="00D83997"/>
    <w:rsid w:val="00D94CAA"/>
    <w:rsid w:val="00DE06AF"/>
    <w:rsid w:val="00DF0442"/>
    <w:rsid w:val="00DF1E68"/>
    <w:rsid w:val="00E01F43"/>
    <w:rsid w:val="00E30A6A"/>
    <w:rsid w:val="00E35EFB"/>
    <w:rsid w:val="00E42B29"/>
    <w:rsid w:val="00E475AD"/>
    <w:rsid w:val="00E51C81"/>
    <w:rsid w:val="00E52452"/>
    <w:rsid w:val="00E631C2"/>
    <w:rsid w:val="00E929E7"/>
    <w:rsid w:val="00EA6B32"/>
    <w:rsid w:val="00EB2383"/>
    <w:rsid w:val="00EB46FD"/>
    <w:rsid w:val="00ED033C"/>
    <w:rsid w:val="00F17DC8"/>
    <w:rsid w:val="00F35F3B"/>
    <w:rsid w:val="00F46599"/>
    <w:rsid w:val="00F51C4A"/>
    <w:rsid w:val="00F64CB5"/>
    <w:rsid w:val="00F73F1B"/>
    <w:rsid w:val="00F8671C"/>
    <w:rsid w:val="00FA458F"/>
    <w:rsid w:val="00FB3EE3"/>
    <w:rsid w:val="00FE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D0CA1"/>
  <w15:chartTrackingRefBased/>
  <w15:docId w15:val="{6FC03002-B32B-4A34-9D14-934CDB87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08B"/>
  </w:style>
  <w:style w:type="paragraph" w:styleId="Heading1">
    <w:name w:val="heading 1"/>
    <w:basedOn w:val="Normal"/>
    <w:next w:val="Normal"/>
    <w:link w:val="Heading1Char"/>
    <w:uiPriority w:val="9"/>
    <w:qFormat/>
    <w:rsid w:val="0058108B"/>
    <w:pPr>
      <w:keepNext/>
      <w:keepLines/>
      <w:spacing w:before="320" w:after="0" w:line="240" w:lineRule="auto"/>
      <w:outlineLvl w:val="0"/>
    </w:pPr>
    <w:rPr>
      <w:rFonts w:asciiTheme="majorHAnsi" w:eastAsiaTheme="majorEastAsia" w:hAnsiTheme="majorHAnsi" w:cstheme="majorBidi"/>
      <w:color w:val="850C4B" w:themeColor="accent1" w:themeShade="BF"/>
      <w:sz w:val="30"/>
      <w:szCs w:val="30"/>
    </w:rPr>
  </w:style>
  <w:style w:type="paragraph" w:styleId="Heading2">
    <w:name w:val="heading 2"/>
    <w:basedOn w:val="Normal"/>
    <w:next w:val="Normal"/>
    <w:link w:val="Heading2Char"/>
    <w:uiPriority w:val="9"/>
    <w:semiHidden/>
    <w:unhideWhenUsed/>
    <w:qFormat/>
    <w:rsid w:val="0058108B"/>
    <w:pPr>
      <w:keepNext/>
      <w:keepLines/>
      <w:spacing w:before="40" w:after="0" w:line="240" w:lineRule="auto"/>
      <w:outlineLvl w:val="1"/>
    </w:pPr>
    <w:rPr>
      <w:rFonts w:asciiTheme="majorHAnsi" w:eastAsiaTheme="majorEastAsia" w:hAnsiTheme="majorHAnsi" w:cstheme="majorBidi"/>
      <w:color w:val="BC1B4B" w:themeColor="accent2" w:themeShade="BF"/>
      <w:sz w:val="28"/>
      <w:szCs w:val="28"/>
    </w:rPr>
  </w:style>
  <w:style w:type="paragraph" w:styleId="Heading3">
    <w:name w:val="heading 3"/>
    <w:basedOn w:val="Normal"/>
    <w:next w:val="Normal"/>
    <w:link w:val="Heading3Char"/>
    <w:uiPriority w:val="9"/>
    <w:semiHidden/>
    <w:unhideWhenUsed/>
    <w:qFormat/>
    <w:rsid w:val="0058108B"/>
    <w:pPr>
      <w:keepNext/>
      <w:keepLines/>
      <w:spacing w:before="40" w:after="0" w:line="240" w:lineRule="auto"/>
      <w:outlineLvl w:val="2"/>
    </w:pPr>
    <w:rPr>
      <w:rFonts w:asciiTheme="majorHAnsi" w:eastAsiaTheme="majorEastAsia" w:hAnsiTheme="majorHAnsi" w:cstheme="majorBidi"/>
      <w:color w:val="A824A3" w:themeColor="accent6" w:themeShade="BF"/>
      <w:sz w:val="26"/>
      <w:szCs w:val="26"/>
    </w:rPr>
  </w:style>
  <w:style w:type="paragraph" w:styleId="Heading4">
    <w:name w:val="heading 4"/>
    <w:basedOn w:val="Normal"/>
    <w:next w:val="Normal"/>
    <w:link w:val="Heading4Char"/>
    <w:uiPriority w:val="9"/>
    <w:semiHidden/>
    <w:unhideWhenUsed/>
    <w:qFormat/>
    <w:rsid w:val="0058108B"/>
    <w:pPr>
      <w:keepNext/>
      <w:keepLines/>
      <w:spacing w:before="40" w:after="0"/>
      <w:outlineLvl w:val="3"/>
    </w:pPr>
    <w:rPr>
      <w:rFonts w:asciiTheme="majorHAnsi" w:eastAsiaTheme="majorEastAsia" w:hAnsiTheme="majorHAnsi" w:cstheme="majorBidi"/>
      <w:i/>
      <w:iCs/>
      <w:color w:val="631AEB" w:themeColor="accent5" w:themeShade="BF"/>
      <w:sz w:val="25"/>
      <w:szCs w:val="25"/>
    </w:rPr>
  </w:style>
  <w:style w:type="paragraph" w:styleId="Heading5">
    <w:name w:val="heading 5"/>
    <w:basedOn w:val="Normal"/>
    <w:next w:val="Normal"/>
    <w:link w:val="Heading5Char"/>
    <w:uiPriority w:val="9"/>
    <w:semiHidden/>
    <w:unhideWhenUsed/>
    <w:qFormat/>
    <w:rsid w:val="0058108B"/>
    <w:pPr>
      <w:keepNext/>
      <w:keepLines/>
      <w:spacing w:before="40" w:after="0"/>
      <w:outlineLvl w:val="4"/>
    </w:pPr>
    <w:rPr>
      <w:rFonts w:asciiTheme="majorHAnsi" w:eastAsiaTheme="majorEastAsia" w:hAnsiTheme="majorHAnsi" w:cstheme="majorBidi"/>
      <w:i/>
      <w:iCs/>
      <w:color w:val="7E1232" w:themeColor="accent2" w:themeShade="80"/>
      <w:sz w:val="24"/>
      <w:szCs w:val="24"/>
    </w:rPr>
  </w:style>
  <w:style w:type="paragraph" w:styleId="Heading6">
    <w:name w:val="heading 6"/>
    <w:basedOn w:val="Normal"/>
    <w:next w:val="Normal"/>
    <w:link w:val="Heading6Char"/>
    <w:uiPriority w:val="9"/>
    <w:semiHidden/>
    <w:unhideWhenUsed/>
    <w:qFormat/>
    <w:rsid w:val="0058108B"/>
    <w:pPr>
      <w:keepNext/>
      <w:keepLines/>
      <w:spacing w:before="40" w:after="0"/>
      <w:outlineLvl w:val="5"/>
    </w:pPr>
    <w:rPr>
      <w:rFonts w:asciiTheme="majorHAnsi" w:eastAsiaTheme="majorEastAsia" w:hAnsiTheme="majorHAnsi" w:cstheme="majorBidi"/>
      <w:i/>
      <w:iCs/>
      <w:color w:val="70186D" w:themeColor="accent6" w:themeShade="80"/>
      <w:sz w:val="23"/>
      <w:szCs w:val="23"/>
    </w:rPr>
  </w:style>
  <w:style w:type="paragraph" w:styleId="Heading7">
    <w:name w:val="heading 7"/>
    <w:basedOn w:val="Normal"/>
    <w:next w:val="Normal"/>
    <w:link w:val="Heading7Char"/>
    <w:uiPriority w:val="9"/>
    <w:semiHidden/>
    <w:unhideWhenUsed/>
    <w:qFormat/>
    <w:rsid w:val="0058108B"/>
    <w:pPr>
      <w:keepNext/>
      <w:keepLines/>
      <w:spacing w:before="40" w:after="0"/>
      <w:outlineLvl w:val="6"/>
    </w:pPr>
    <w:rPr>
      <w:rFonts w:asciiTheme="majorHAnsi" w:eastAsiaTheme="majorEastAsia" w:hAnsiTheme="majorHAnsi" w:cstheme="majorBidi"/>
      <w:color w:val="590832" w:themeColor="accent1" w:themeShade="80"/>
    </w:rPr>
  </w:style>
  <w:style w:type="paragraph" w:styleId="Heading8">
    <w:name w:val="heading 8"/>
    <w:basedOn w:val="Normal"/>
    <w:next w:val="Normal"/>
    <w:link w:val="Heading8Char"/>
    <w:uiPriority w:val="9"/>
    <w:semiHidden/>
    <w:unhideWhenUsed/>
    <w:qFormat/>
    <w:rsid w:val="0058108B"/>
    <w:pPr>
      <w:keepNext/>
      <w:keepLines/>
      <w:spacing w:before="40" w:after="0"/>
      <w:outlineLvl w:val="7"/>
    </w:pPr>
    <w:rPr>
      <w:rFonts w:asciiTheme="majorHAnsi" w:eastAsiaTheme="majorEastAsia" w:hAnsiTheme="majorHAnsi" w:cstheme="majorBidi"/>
      <w:color w:val="7E1232" w:themeColor="accent2" w:themeShade="80"/>
      <w:sz w:val="21"/>
      <w:szCs w:val="21"/>
    </w:rPr>
  </w:style>
  <w:style w:type="paragraph" w:styleId="Heading9">
    <w:name w:val="heading 9"/>
    <w:basedOn w:val="Normal"/>
    <w:next w:val="Normal"/>
    <w:link w:val="Heading9Char"/>
    <w:uiPriority w:val="9"/>
    <w:semiHidden/>
    <w:unhideWhenUsed/>
    <w:qFormat/>
    <w:rsid w:val="0058108B"/>
    <w:pPr>
      <w:keepNext/>
      <w:keepLines/>
      <w:spacing w:before="40" w:after="0"/>
      <w:outlineLvl w:val="8"/>
    </w:pPr>
    <w:rPr>
      <w:rFonts w:asciiTheme="majorHAnsi" w:eastAsiaTheme="majorEastAsia" w:hAnsiTheme="majorHAnsi" w:cstheme="majorBidi"/>
      <w:color w:val="70186D"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08B"/>
  </w:style>
  <w:style w:type="paragraph" w:styleId="Footer">
    <w:name w:val="footer"/>
    <w:basedOn w:val="Normal"/>
    <w:link w:val="FooterChar"/>
    <w:uiPriority w:val="99"/>
    <w:unhideWhenUsed/>
    <w:rsid w:val="00581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08B"/>
  </w:style>
  <w:style w:type="character" w:customStyle="1" w:styleId="Heading1Char">
    <w:name w:val="Heading 1 Char"/>
    <w:basedOn w:val="DefaultParagraphFont"/>
    <w:link w:val="Heading1"/>
    <w:uiPriority w:val="9"/>
    <w:rsid w:val="0058108B"/>
    <w:rPr>
      <w:rFonts w:asciiTheme="majorHAnsi" w:eastAsiaTheme="majorEastAsia" w:hAnsiTheme="majorHAnsi" w:cstheme="majorBidi"/>
      <w:color w:val="850C4B" w:themeColor="accent1" w:themeShade="BF"/>
      <w:sz w:val="30"/>
      <w:szCs w:val="30"/>
    </w:rPr>
  </w:style>
  <w:style w:type="character" w:customStyle="1" w:styleId="Heading2Char">
    <w:name w:val="Heading 2 Char"/>
    <w:basedOn w:val="DefaultParagraphFont"/>
    <w:link w:val="Heading2"/>
    <w:uiPriority w:val="9"/>
    <w:semiHidden/>
    <w:rsid w:val="0058108B"/>
    <w:rPr>
      <w:rFonts w:asciiTheme="majorHAnsi" w:eastAsiaTheme="majorEastAsia" w:hAnsiTheme="majorHAnsi" w:cstheme="majorBidi"/>
      <w:color w:val="BC1B4B" w:themeColor="accent2" w:themeShade="BF"/>
      <w:sz w:val="28"/>
      <w:szCs w:val="28"/>
    </w:rPr>
  </w:style>
  <w:style w:type="character" w:customStyle="1" w:styleId="Heading3Char">
    <w:name w:val="Heading 3 Char"/>
    <w:basedOn w:val="DefaultParagraphFont"/>
    <w:link w:val="Heading3"/>
    <w:uiPriority w:val="9"/>
    <w:semiHidden/>
    <w:rsid w:val="0058108B"/>
    <w:rPr>
      <w:rFonts w:asciiTheme="majorHAnsi" w:eastAsiaTheme="majorEastAsia" w:hAnsiTheme="majorHAnsi" w:cstheme="majorBidi"/>
      <w:color w:val="A824A3" w:themeColor="accent6" w:themeShade="BF"/>
      <w:sz w:val="26"/>
      <w:szCs w:val="26"/>
    </w:rPr>
  </w:style>
  <w:style w:type="character" w:customStyle="1" w:styleId="Heading4Char">
    <w:name w:val="Heading 4 Char"/>
    <w:basedOn w:val="DefaultParagraphFont"/>
    <w:link w:val="Heading4"/>
    <w:uiPriority w:val="9"/>
    <w:semiHidden/>
    <w:rsid w:val="0058108B"/>
    <w:rPr>
      <w:rFonts w:asciiTheme="majorHAnsi" w:eastAsiaTheme="majorEastAsia" w:hAnsiTheme="majorHAnsi" w:cstheme="majorBidi"/>
      <w:i/>
      <w:iCs/>
      <w:color w:val="631AEB" w:themeColor="accent5" w:themeShade="BF"/>
      <w:sz w:val="25"/>
      <w:szCs w:val="25"/>
    </w:rPr>
  </w:style>
  <w:style w:type="character" w:customStyle="1" w:styleId="Heading5Char">
    <w:name w:val="Heading 5 Char"/>
    <w:basedOn w:val="DefaultParagraphFont"/>
    <w:link w:val="Heading5"/>
    <w:uiPriority w:val="9"/>
    <w:semiHidden/>
    <w:rsid w:val="0058108B"/>
    <w:rPr>
      <w:rFonts w:asciiTheme="majorHAnsi" w:eastAsiaTheme="majorEastAsia" w:hAnsiTheme="majorHAnsi" w:cstheme="majorBidi"/>
      <w:i/>
      <w:iCs/>
      <w:color w:val="7E1232" w:themeColor="accent2" w:themeShade="80"/>
      <w:sz w:val="24"/>
      <w:szCs w:val="24"/>
    </w:rPr>
  </w:style>
  <w:style w:type="character" w:customStyle="1" w:styleId="Heading6Char">
    <w:name w:val="Heading 6 Char"/>
    <w:basedOn w:val="DefaultParagraphFont"/>
    <w:link w:val="Heading6"/>
    <w:uiPriority w:val="9"/>
    <w:semiHidden/>
    <w:rsid w:val="0058108B"/>
    <w:rPr>
      <w:rFonts w:asciiTheme="majorHAnsi" w:eastAsiaTheme="majorEastAsia" w:hAnsiTheme="majorHAnsi" w:cstheme="majorBidi"/>
      <w:i/>
      <w:iCs/>
      <w:color w:val="70186D" w:themeColor="accent6" w:themeShade="80"/>
      <w:sz w:val="23"/>
      <w:szCs w:val="23"/>
    </w:rPr>
  </w:style>
  <w:style w:type="character" w:customStyle="1" w:styleId="Heading7Char">
    <w:name w:val="Heading 7 Char"/>
    <w:basedOn w:val="DefaultParagraphFont"/>
    <w:link w:val="Heading7"/>
    <w:uiPriority w:val="9"/>
    <w:semiHidden/>
    <w:rsid w:val="0058108B"/>
    <w:rPr>
      <w:rFonts w:asciiTheme="majorHAnsi" w:eastAsiaTheme="majorEastAsia" w:hAnsiTheme="majorHAnsi" w:cstheme="majorBidi"/>
      <w:color w:val="590832" w:themeColor="accent1" w:themeShade="80"/>
    </w:rPr>
  </w:style>
  <w:style w:type="character" w:customStyle="1" w:styleId="Heading8Char">
    <w:name w:val="Heading 8 Char"/>
    <w:basedOn w:val="DefaultParagraphFont"/>
    <w:link w:val="Heading8"/>
    <w:uiPriority w:val="9"/>
    <w:semiHidden/>
    <w:rsid w:val="0058108B"/>
    <w:rPr>
      <w:rFonts w:asciiTheme="majorHAnsi" w:eastAsiaTheme="majorEastAsia" w:hAnsiTheme="majorHAnsi" w:cstheme="majorBidi"/>
      <w:color w:val="7E1232" w:themeColor="accent2" w:themeShade="80"/>
      <w:sz w:val="21"/>
      <w:szCs w:val="21"/>
    </w:rPr>
  </w:style>
  <w:style w:type="character" w:customStyle="1" w:styleId="Heading9Char">
    <w:name w:val="Heading 9 Char"/>
    <w:basedOn w:val="DefaultParagraphFont"/>
    <w:link w:val="Heading9"/>
    <w:uiPriority w:val="9"/>
    <w:semiHidden/>
    <w:rsid w:val="0058108B"/>
    <w:rPr>
      <w:rFonts w:asciiTheme="majorHAnsi" w:eastAsiaTheme="majorEastAsia" w:hAnsiTheme="majorHAnsi" w:cstheme="majorBidi"/>
      <w:color w:val="70186D" w:themeColor="accent6" w:themeShade="80"/>
    </w:rPr>
  </w:style>
  <w:style w:type="paragraph" w:styleId="Caption">
    <w:name w:val="caption"/>
    <w:basedOn w:val="Normal"/>
    <w:next w:val="Normal"/>
    <w:uiPriority w:val="35"/>
    <w:semiHidden/>
    <w:unhideWhenUsed/>
    <w:qFormat/>
    <w:rsid w:val="0058108B"/>
    <w:pPr>
      <w:spacing w:line="240" w:lineRule="auto"/>
    </w:pPr>
    <w:rPr>
      <w:b/>
      <w:bCs/>
      <w:smallCaps/>
      <w:color w:val="B31166" w:themeColor="accent1"/>
      <w:spacing w:val="6"/>
    </w:rPr>
  </w:style>
  <w:style w:type="paragraph" w:styleId="Title">
    <w:name w:val="Title"/>
    <w:basedOn w:val="Normal"/>
    <w:next w:val="Normal"/>
    <w:link w:val="TitleChar"/>
    <w:uiPriority w:val="10"/>
    <w:qFormat/>
    <w:rsid w:val="0058108B"/>
    <w:pPr>
      <w:spacing w:after="0" w:line="240" w:lineRule="auto"/>
      <w:contextualSpacing/>
    </w:pPr>
    <w:rPr>
      <w:rFonts w:asciiTheme="majorHAnsi" w:eastAsiaTheme="majorEastAsia" w:hAnsiTheme="majorHAnsi" w:cstheme="majorBidi"/>
      <w:color w:val="850C4B" w:themeColor="accent1" w:themeShade="BF"/>
      <w:spacing w:val="-10"/>
      <w:sz w:val="52"/>
      <w:szCs w:val="52"/>
    </w:rPr>
  </w:style>
  <w:style w:type="character" w:customStyle="1" w:styleId="TitleChar">
    <w:name w:val="Title Char"/>
    <w:basedOn w:val="DefaultParagraphFont"/>
    <w:link w:val="Title"/>
    <w:uiPriority w:val="10"/>
    <w:rsid w:val="0058108B"/>
    <w:rPr>
      <w:rFonts w:asciiTheme="majorHAnsi" w:eastAsiaTheme="majorEastAsia" w:hAnsiTheme="majorHAnsi" w:cstheme="majorBidi"/>
      <w:color w:val="850C4B" w:themeColor="accent1" w:themeShade="BF"/>
      <w:spacing w:val="-10"/>
      <w:sz w:val="52"/>
      <w:szCs w:val="52"/>
    </w:rPr>
  </w:style>
  <w:style w:type="paragraph" w:styleId="Subtitle">
    <w:name w:val="Subtitle"/>
    <w:basedOn w:val="Normal"/>
    <w:next w:val="Normal"/>
    <w:link w:val="SubtitleChar"/>
    <w:uiPriority w:val="11"/>
    <w:qFormat/>
    <w:rsid w:val="0058108B"/>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8108B"/>
    <w:rPr>
      <w:rFonts w:asciiTheme="majorHAnsi" w:eastAsiaTheme="majorEastAsia" w:hAnsiTheme="majorHAnsi" w:cstheme="majorBidi"/>
    </w:rPr>
  </w:style>
  <w:style w:type="character" w:styleId="Strong">
    <w:name w:val="Strong"/>
    <w:basedOn w:val="DefaultParagraphFont"/>
    <w:uiPriority w:val="22"/>
    <w:qFormat/>
    <w:rsid w:val="0058108B"/>
    <w:rPr>
      <w:b/>
      <w:bCs/>
    </w:rPr>
  </w:style>
  <w:style w:type="character" w:styleId="Emphasis">
    <w:name w:val="Emphasis"/>
    <w:basedOn w:val="DefaultParagraphFont"/>
    <w:uiPriority w:val="20"/>
    <w:qFormat/>
    <w:rsid w:val="0058108B"/>
    <w:rPr>
      <w:i/>
      <w:iCs/>
    </w:rPr>
  </w:style>
  <w:style w:type="paragraph" w:styleId="NoSpacing">
    <w:name w:val="No Spacing"/>
    <w:uiPriority w:val="1"/>
    <w:qFormat/>
    <w:rsid w:val="0058108B"/>
    <w:pPr>
      <w:spacing w:after="0" w:line="240" w:lineRule="auto"/>
    </w:pPr>
  </w:style>
  <w:style w:type="paragraph" w:styleId="Quote">
    <w:name w:val="Quote"/>
    <w:basedOn w:val="Normal"/>
    <w:next w:val="Normal"/>
    <w:link w:val="QuoteChar"/>
    <w:uiPriority w:val="29"/>
    <w:qFormat/>
    <w:rsid w:val="0058108B"/>
    <w:pPr>
      <w:spacing w:before="120"/>
      <w:ind w:left="720" w:right="720"/>
      <w:jc w:val="center"/>
    </w:pPr>
    <w:rPr>
      <w:i/>
      <w:iCs/>
    </w:rPr>
  </w:style>
  <w:style w:type="character" w:customStyle="1" w:styleId="QuoteChar">
    <w:name w:val="Quote Char"/>
    <w:basedOn w:val="DefaultParagraphFont"/>
    <w:link w:val="Quote"/>
    <w:uiPriority w:val="29"/>
    <w:rsid w:val="0058108B"/>
    <w:rPr>
      <w:i/>
      <w:iCs/>
    </w:rPr>
  </w:style>
  <w:style w:type="paragraph" w:styleId="IntenseQuote">
    <w:name w:val="Intense Quote"/>
    <w:basedOn w:val="Normal"/>
    <w:next w:val="Normal"/>
    <w:link w:val="IntenseQuoteChar"/>
    <w:uiPriority w:val="30"/>
    <w:qFormat/>
    <w:rsid w:val="0058108B"/>
    <w:pPr>
      <w:spacing w:before="120" w:line="300" w:lineRule="auto"/>
      <w:ind w:left="576" w:right="576"/>
      <w:jc w:val="center"/>
    </w:pPr>
    <w:rPr>
      <w:rFonts w:asciiTheme="majorHAnsi" w:eastAsiaTheme="majorEastAsia" w:hAnsiTheme="majorHAnsi" w:cstheme="majorBidi"/>
      <w:color w:val="B31166" w:themeColor="accent1"/>
      <w:sz w:val="24"/>
      <w:szCs w:val="24"/>
    </w:rPr>
  </w:style>
  <w:style w:type="character" w:customStyle="1" w:styleId="IntenseQuoteChar">
    <w:name w:val="Intense Quote Char"/>
    <w:basedOn w:val="DefaultParagraphFont"/>
    <w:link w:val="IntenseQuote"/>
    <w:uiPriority w:val="30"/>
    <w:rsid w:val="0058108B"/>
    <w:rPr>
      <w:rFonts w:asciiTheme="majorHAnsi" w:eastAsiaTheme="majorEastAsia" w:hAnsiTheme="majorHAnsi" w:cstheme="majorBidi"/>
      <w:color w:val="B31166" w:themeColor="accent1"/>
      <w:sz w:val="24"/>
      <w:szCs w:val="24"/>
    </w:rPr>
  </w:style>
  <w:style w:type="character" w:styleId="SubtleEmphasis">
    <w:name w:val="Subtle Emphasis"/>
    <w:basedOn w:val="DefaultParagraphFont"/>
    <w:uiPriority w:val="19"/>
    <w:qFormat/>
    <w:rsid w:val="0058108B"/>
    <w:rPr>
      <w:i/>
      <w:iCs/>
      <w:color w:val="404040" w:themeColor="text1" w:themeTint="BF"/>
    </w:rPr>
  </w:style>
  <w:style w:type="character" w:styleId="IntenseEmphasis">
    <w:name w:val="Intense Emphasis"/>
    <w:basedOn w:val="DefaultParagraphFont"/>
    <w:uiPriority w:val="21"/>
    <w:qFormat/>
    <w:rsid w:val="0058108B"/>
    <w:rPr>
      <w:b w:val="0"/>
      <w:bCs w:val="0"/>
      <w:i/>
      <w:iCs/>
      <w:color w:val="B31166" w:themeColor="accent1"/>
    </w:rPr>
  </w:style>
  <w:style w:type="character" w:styleId="SubtleReference">
    <w:name w:val="Subtle Reference"/>
    <w:basedOn w:val="DefaultParagraphFont"/>
    <w:uiPriority w:val="31"/>
    <w:qFormat/>
    <w:rsid w:val="0058108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8108B"/>
    <w:rPr>
      <w:b/>
      <w:bCs/>
      <w:smallCaps/>
      <w:color w:val="B31166" w:themeColor="accent1"/>
      <w:spacing w:val="5"/>
      <w:u w:val="single"/>
    </w:rPr>
  </w:style>
  <w:style w:type="character" w:styleId="BookTitle">
    <w:name w:val="Book Title"/>
    <w:basedOn w:val="DefaultParagraphFont"/>
    <w:uiPriority w:val="33"/>
    <w:qFormat/>
    <w:rsid w:val="0058108B"/>
    <w:rPr>
      <w:b/>
      <w:bCs/>
      <w:smallCaps/>
    </w:rPr>
  </w:style>
  <w:style w:type="paragraph" w:styleId="TOCHeading">
    <w:name w:val="TOC Heading"/>
    <w:basedOn w:val="Heading1"/>
    <w:next w:val="Normal"/>
    <w:uiPriority w:val="39"/>
    <w:semiHidden/>
    <w:unhideWhenUsed/>
    <w:qFormat/>
    <w:rsid w:val="0058108B"/>
    <w:pPr>
      <w:outlineLvl w:val="9"/>
    </w:pPr>
  </w:style>
  <w:style w:type="table" w:styleId="TableGrid">
    <w:name w:val="Table Grid"/>
    <w:basedOn w:val="TableNormal"/>
    <w:uiPriority w:val="39"/>
    <w:rsid w:val="00375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4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132"/>
    <w:rPr>
      <w:rFonts w:ascii="Segoe UI" w:hAnsi="Segoe UI" w:cs="Segoe UI"/>
      <w:sz w:val="18"/>
      <w:szCs w:val="18"/>
    </w:rPr>
  </w:style>
  <w:style w:type="paragraph" w:styleId="NormalWeb">
    <w:name w:val="Normal (Web)"/>
    <w:basedOn w:val="Normal"/>
    <w:uiPriority w:val="99"/>
    <w:unhideWhenUsed/>
    <w:rsid w:val="00312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12BE5"/>
  </w:style>
  <w:style w:type="paragraph" w:styleId="ListParagraph">
    <w:name w:val="List Paragraph"/>
    <w:basedOn w:val="Normal"/>
    <w:qFormat/>
    <w:rsid w:val="00A44DAA"/>
    <w:pPr>
      <w:ind w:left="720"/>
      <w:contextualSpacing/>
    </w:pPr>
  </w:style>
  <w:style w:type="paragraph" w:customStyle="1" w:styleId="Normalny">
    <w:name w:val="Normalny"/>
    <w:rsid w:val="00C77F52"/>
    <w:pPr>
      <w:suppressAutoHyphens/>
      <w:autoSpaceDN w:val="0"/>
      <w:spacing w:after="0" w:line="240" w:lineRule="auto"/>
      <w:textAlignment w:val="baseline"/>
    </w:pPr>
    <w:rPr>
      <w:rFonts w:ascii="Calibri" w:eastAsia="Calibri" w:hAnsi="Calibri" w:cs="Calibri"/>
      <w:lang w:val="pl-PL"/>
    </w:rPr>
  </w:style>
  <w:style w:type="character" w:customStyle="1" w:styleId="Domylnaczcionkaakapitu">
    <w:name w:val="Domyślna czcionka akapitu"/>
    <w:rsid w:val="00C77F52"/>
  </w:style>
  <w:style w:type="character" w:customStyle="1" w:styleId="Pogrubienie">
    <w:name w:val="Pogrubienie"/>
    <w:basedOn w:val="Domylnaczcionkaakapitu"/>
    <w:rsid w:val="00C77F52"/>
    <w:rPr>
      <w:b/>
      <w:bCs/>
    </w:rPr>
  </w:style>
  <w:style w:type="paragraph" w:customStyle="1" w:styleId="Akapitzlist">
    <w:name w:val="Akapit z listą"/>
    <w:basedOn w:val="Normalny"/>
    <w:rsid w:val="00C77F52"/>
    <w:pPr>
      <w:ind w:left="720"/>
    </w:pPr>
  </w:style>
  <w:style w:type="character" w:styleId="Hyperlink">
    <w:name w:val="Hyperlink"/>
    <w:basedOn w:val="DefaultParagraphFont"/>
    <w:uiPriority w:val="99"/>
    <w:unhideWhenUsed/>
    <w:rsid w:val="002C3F3A"/>
    <w:rPr>
      <w:color w:val="8F8F8F" w:themeColor="hyperlink"/>
      <w:u w:val="single"/>
    </w:rPr>
  </w:style>
  <w:style w:type="paragraph" w:customStyle="1" w:styleId="xmsonospacing">
    <w:name w:val="x_msonospacing"/>
    <w:basedOn w:val="Normal"/>
    <w:rsid w:val="00DE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A22D2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3309">
      <w:bodyDiv w:val="1"/>
      <w:marLeft w:val="0"/>
      <w:marRight w:val="0"/>
      <w:marTop w:val="0"/>
      <w:marBottom w:val="0"/>
      <w:divBdr>
        <w:top w:val="none" w:sz="0" w:space="0" w:color="auto"/>
        <w:left w:val="none" w:sz="0" w:space="0" w:color="auto"/>
        <w:bottom w:val="none" w:sz="0" w:space="0" w:color="auto"/>
        <w:right w:val="none" w:sz="0" w:space="0" w:color="auto"/>
      </w:divBdr>
      <w:divsChild>
        <w:div w:id="296381071">
          <w:marLeft w:val="0"/>
          <w:marRight w:val="0"/>
          <w:marTop w:val="0"/>
          <w:marBottom w:val="0"/>
          <w:divBdr>
            <w:top w:val="none" w:sz="0" w:space="0" w:color="auto"/>
            <w:left w:val="none" w:sz="0" w:space="0" w:color="auto"/>
            <w:bottom w:val="none" w:sz="0" w:space="0" w:color="auto"/>
            <w:right w:val="none" w:sz="0" w:space="0" w:color="auto"/>
          </w:divBdr>
        </w:div>
      </w:divsChild>
    </w:div>
    <w:div w:id="187333432">
      <w:bodyDiv w:val="1"/>
      <w:marLeft w:val="0"/>
      <w:marRight w:val="0"/>
      <w:marTop w:val="0"/>
      <w:marBottom w:val="0"/>
      <w:divBdr>
        <w:top w:val="none" w:sz="0" w:space="0" w:color="auto"/>
        <w:left w:val="none" w:sz="0" w:space="0" w:color="auto"/>
        <w:bottom w:val="none" w:sz="0" w:space="0" w:color="auto"/>
        <w:right w:val="none" w:sz="0" w:space="0" w:color="auto"/>
      </w:divBdr>
    </w:div>
    <w:div w:id="203561157">
      <w:bodyDiv w:val="1"/>
      <w:marLeft w:val="0"/>
      <w:marRight w:val="0"/>
      <w:marTop w:val="0"/>
      <w:marBottom w:val="0"/>
      <w:divBdr>
        <w:top w:val="none" w:sz="0" w:space="0" w:color="auto"/>
        <w:left w:val="none" w:sz="0" w:space="0" w:color="auto"/>
        <w:bottom w:val="none" w:sz="0" w:space="0" w:color="auto"/>
        <w:right w:val="none" w:sz="0" w:space="0" w:color="auto"/>
      </w:divBdr>
    </w:div>
    <w:div w:id="832768464">
      <w:bodyDiv w:val="1"/>
      <w:marLeft w:val="0"/>
      <w:marRight w:val="0"/>
      <w:marTop w:val="0"/>
      <w:marBottom w:val="0"/>
      <w:divBdr>
        <w:top w:val="none" w:sz="0" w:space="0" w:color="auto"/>
        <w:left w:val="none" w:sz="0" w:space="0" w:color="auto"/>
        <w:bottom w:val="none" w:sz="0" w:space="0" w:color="auto"/>
        <w:right w:val="none" w:sz="0" w:space="0" w:color="auto"/>
      </w:divBdr>
    </w:div>
    <w:div w:id="1194658087">
      <w:bodyDiv w:val="1"/>
      <w:marLeft w:val="0"/>
      <w:marRight w:val="0"/>
      <w:marTop w:val="0"/>
      <w:marBottom w:val="0"/>
      <w:divBdr>
        <w:top w:val="none" w:sz="0" w:space="0" w:color="auto"/>
        <w:left w:val="none" w:sz="0" w:space="0" w:color="auto"/>
        <w:bottom w:val="none" w:sz="0" w:space="0" w:color="auto"/>
        <w:right w:val="none" w:sz="0" w:space="0" w:color="auto"/>
      </w:divBdr>
    </w:div>
    <w:div w:id="1196046267">
      <w:bodyDiv w:val="1"/>
      <w:marLeft w:val="0"/>
      <w:marRight w:val="0"/>
      <w:marTop w:val="0"/>
      <w:marBottom w:val="0"/>
      <w:divBdr>
        <w:top w:val="none" w:sz="0" w:space="0" w:color="auto"/>
        <w:left w:val="none" w:sz="0" w:space="0" w:color="auto"/>
        <w:bottom w:val="none" w:sz="0" w:space="0" w:color="auto"/>
        <w:right w:val="none" w:sz="0" w:space="0" w:color="auto"/>
      </w:divBdr>
      <w:divsChild>
        <w:div w:id="218130187">
          <w:marLeft w:val="0"/>
          <w:marRight w:val="0"/>
          <w:marTop w:val="0"/>
          <w:marBottom w:val="0"/>
          <w:divBdr>
            <w:top w:val="none" w:sz="0" w:space="0" w:color="auto"/>
            <w:left w:val="none" w:sz="0" w:space="0" w:color="auto"/>
            <w:bottom w:val="none" w:sz="0" w:space="0" w:color="auto"/>
            <w:right w:val="none" w:sz="0" w:space="0" w:color="auto"/>
          </w:divBdr>
        </w:div>
        <w:div w:id="1105080364">
          <w:marLeft w:val="0"/>
          <w:marRight w:val="0"/>
          <w:marTop w:val="0"/>
          <w:marBottom w:val="0"/>
          <w:divBdr>
            <w:top w:val="none" w:sz="0" w:space="0" w:color="auto"/>
            <w:left w:val="none" w:sz="0" w:space="0" w:color="auto"/>
            <w:bottom w:val="none" w:sz="0" w:space="0" w:color="auto"/>
            <w:right w:val="none" w:sz="0" w:space="0" w:color="auto"/>
          </w:divBdr>
        </w:div>
        <w:div w:id="595670609">
          <w:marLeft w:val="0"/>
          <w:marRight w:val="0"/>
          <w:marTop w:val="0"/>
          <w:marBottom w:val="0"/>
          <w:divBdr>
            <w:top w:val="none" w:sz="0" w:space="0" w:color="auto"/>
            <w:left w:val="none" w:sz="0" w:space="0" w:color="auto"/>
            <w:bottom w:val="none" w:sz="0" w:space="0" w:color="auto"/>
            <w:right w:val="none" w:sz="0" w:space="0" w:color="auto"/>
          </w:divBdr>
        </w:div>
        <w:div w:id="1342590359">
          <w:marLeft w:val="0"/>
          <w:marRight w:val="0"/>
          <w:marTop w:val="0"/>
          <w:marBottom w:val="0"/>
          <w:divBdr>
            <w:top w:val="none" w:sz="0" w:space="0" w:color="auto"/>
            <w:left w:val="none" w:sz="0" w:space="0" w:color="auto"/>
            <w:bottom w:val="none" w:sz="0" w:space="0" w:color="auto"/>
            <w:right w:val="none" w:sz="0" w:space="0" w:color="auto"/>
          </w:divBdr>
        </w:div>
        <w:div w:id="884566476">
          <w:marLeft w:val="0"/>
          <w:marRight w:val="0"/>
          <w:marTop w:val="0"/>
          <w:marBottom w:val="0"/>
          <w:divBdr>
            <w:top w:val="none" w:sz="0" w:space="0" w:color="auto"/>
            <w:left w:val="none" w:sz="0" w:space="0" w:color="auto"/>
            <w:bottom w:val="none" w:sz="0" w:space="0" w:color="auto"/>
            <w:right w:val="none" w:sz="0" w:space="0" w:color="auto"/>
          </w:divBdr>
        </w:div>
        <w:div w:id="1301691991">
          <w:marLeft w:val="0"/>
          <w:marRight w:val="0"/>
          <w:marTop w:val="0"/>
          <w:marBottom w:val="0"/>
          <w:divBdr>
            <w:top w:val="none" w:sz="0" w:space="0" w:color="auto"/>
            <w:left w:val="none" w:sz="0" w:space="0" w:color="auto"/>
            <w:bottom w:val="none" w:sz="0" w:space="0" w:color="auto"/>
            <w:right w:val="none" w:sz="0" w:space="0" w:color="auto"/>
          </w:divBdr>
        </w:div>
        <w:div w:id="540559312">
          <w:marLeft w:val="0"/>
          <w:marRight w:val="0"/>
          <w:marTop w:val="0"/>
          <w:marBottom w:val="0"/>
          <w:divBdr>
            <w:top w:val="none" w:sz="0" w:space="0" w:color="auto"/>
            <w:left w:val="none" w:sz="0" w:space="0" w:color="auto"/>
            <w:bottom w:val="none" w:sz="0" w:space="0" w:color="auto"/>
            <w:right w:val="none" w:sz="0" w:space="0" w:color="auto"/>
          </w:divBdr>
        </w:div>
        <w:div w:id="635839313">
          <w:marLeft w:val="0"/>
          <w:marRight w:val="0"/>
          <w:marTop w:val="0"/>
          <w:marBottom w:val="0"/>
          <w:divBdr>
            <w:top w:val="none" w:sz="0" w:space="0" w:color="auto"/>
            <w:left w:val="none" w:sz="0" w:space="0" w:color="auto"/>
            <w:bottom w:val="none" w:sz="0" w:space="0" w:color="auto"/>
            <w:right w:val="none" w:sz="0" w:space="0" w:color="auto"/>
          </w:divBdr>
        </w:div>
        <w:div w:id="1789081878">
          <w:marLeft w:val="0"/>
          <w:marRight w:val="0"/>
          <w:marTop w:val="0"/>
          <w:marBottom w:val="0"/>
          <w:divBdr>
            <w:top w:val="none" w:sz="0" w:space="0" w:color="auto"/>
            <w:left w:val="none" w:sz="0" w:space="0" w:color="auto"/>
            <w:bottom w:val="none" w:sz="0" w:space="0" w:color="auto"/>
            <w:right w:val="none" w:sz="0" w:space="0" w:color="auto"/>
          </w:divBdr>
        </w:div>
        <w:div w:id="160581475">
          <w:marLeft w:val="0"/>
          <w:marRight w:val="0"/>
          <w:marTop w:val="0"/>
          <w:marBottom w:val="0"/>
          <w:divBdr>
            <w:top w:val="none" w:sz="0" w:space="0" w:color="auto"/>
            <w:left w:val="none" w:sz="0" w:space="0" w:color="auto"/>
            <w:bottom w:val="none" w:sz="0" w:space="0" w:color="auto"/>
            <w:right w:val="none" w:sz="0" w:space="0" w:color="auto"/>
          </w:divBdr>
        </w:div>
        <w:div w:id="805051336">
          <w:marLeft w:val="0"/>
          <w:marRight w:val="0"/>
          <w:marTop w:val="0"/>
          <w:marBottom w:val="0"/>
          <w:divBdr>
            <w:top w:val="none" w:sz="0" w:space="0" w:color="auto"/>
            <w:left w:val="none" w:sz="0" w:space="0" w:color="auto"/>
            <w:bottom w:val="none" w:sz="0" w:space="0" w:color="auto"/>
            <w:right w:val="none" w:sz="0" w:space="0" w:color="auto"/>
          </w:divBdr>
        </w:div>
        <w:div w:id="1434323774">
          <w:marLeft w:val="0"/>
          <w:marRight w:val="0"/>
          <w:marTop w:val="0"/>
          <w:marBottom w:val="0"/>
          <w:divBdr>
            <w:top w:val="none" w:sz="0" w:space="0" w:color="auto"/>
            <w:left w:val="none" w:sz="0" w:space="0" w:color="auto"/>
            <w:bottom w:val="none" w:sz="0" w:space="0" w:color="auto"/>
            <w:right w:val="none" w:sz="0" w:space="0" w:color="auto"/>
          </w:divBdr>
        </w:div>
      </w:divsChild>
    </w:div>
    <w:div w:id="1246645155">
      <w:bodyDiv w:val="1"/>
      <w:marLeft w:val="0"/>
      <w:marRight w:val="0"/>
      <w:marTop w:val="0"/>
      <w:marBottom w:val="0"/>
      <w:divBdr>
        <w:top w:val="none" w:sz="0" w:space="0" w:color="auto"/>
        <w:left w:val="none" w:sz="0" w:space="0" w:color="auto"/>
        <w:bottom w:val="none" w:sz="0" w:space="0" w:color="auto"/>
        <w:right w:val="none" w:sz="0" w:space="0" w:color="auto"/>
      </w:divBdr>
    </w:div>
    <w:div w:id="1282802745">
      <w:bodyDiv w:val="1"/>
      <w:marLeft w:val="0"/>
      <w:marRight w:val="0"/>
      <w:marTop w:val="0"/>
      <w:marBottom w:val="0"/>
      <w:divBdr>
        <w:top w:val="none" w:sz="0" w:space="0" w:color="auto"/>
        <w:left w:val="none" w:sz="0" w:space="0" w:color="auto"/>
        <w:bottom w:val="none" w:sz="0" w:space="0" w:color="auto"/>
        <w:right w:val="none" w:sz="0" w:space="0" w:color="auto"/>
      </w:divBdr>
      <w:divsChild>
        <w:div w:id="1947424065">
          <w:marLeft w:val="0"/>
          <w:marRight w:val="0"/>
          <w:marTop w:val="0"/>
          <w:marBottom w:val="0"/>
          <w:divBdr>
            <w:top w:val="none" w:sz="0" w:space="0" w:color="auto"/>
            <w:left w:val="none" w:sz="0" w:space="0" w:color="auto"/>
            <w:bottom w:val="none" w:sz="0" w:space="0" w:color="auto"/>
            <w:right w:val="none" w:sz="0" w:space="0" w:color="auto"/>
          </w:divBdr>
        </w:div>
        <w:div w:id="885143909">
          <w:marLeft w:val="0"/>
          <w:marRight w:val="0"/>
          <w:marTop w:val="0"/>
          <w:marBottom w:val="0"/>
          <w:divBdr>
            <w:top w:val="none" w:sz="0" w:space="0" w:color="auto"/>
            <w:left w:val="none" w:sz="0" w:space="0" w:color="auto"/>
            <w:bottom w:val="none" w:sz="0" w:space="0" w:color="auto"/>
            <w:right w:val="none" w:sz="0" w:space="0" w:color="auto"/>
          </w:divBdr>
        </w:div>
        <w:div w:id="47386805">
          <w:marLeft w:val="0"/>
          <w:marRight w:val="0"/>
          <w:marTop w:val="0"/>
          <w:marBottom w:val="0"/>
          <w:divBdr>
            <w:top w:val="none" w:sz="0" w:space="0" w:color="auto"/>
            <w:left w:val="none" w:sz="0" w:space="0" w:color="auto"/>
            <w:bottom w:val="none" w:sz="0" w:space="0" w:color="auto"/>
            <w:right w:val="none" w:sz="0" w:space="0" w:color="auto"/>
          </w:divBdr>
        </w:div>
        <w:div w:id="107432091">
          <w:marLeft w:val="0"/>
          <w:marRight w:val="0"/>
          <w:marTop w:val="0"/>
          <w:marBottom w:val="0"/>
          <w:divBdr>
            <w:top w:val="none" w:sz="0" w:space="0" w:color="auto"/>
            <w:left w:val="none" w:sz="0" w:space="0" w:color="auto"/>
            <w:bottom w:val="none" w:sz="0" w:space="0" w:color="auto"/>
            <w:right w:val="none" w:sz="0" w:space="0" w:color="auto"/>
          </w:divBdr>
        </w:div>
        <w:div w:id="228225876">
          <w:marLeft w:val="0"/>
          <w:marRight w:val="0"/>
          <w:marTop w:val="0"/>
          <w:marBottom w:val="0"/>
          <w:divBdr>
            <w:top w:val="none" w:sz="0" w:space="0" w:color="auto"/>
            <w:left w:val="none" w:sz="0" w:space="0" w:color="auto"/>
            <w:bottom w:val="none" w:sz="0" w:space="0" w:color="auto"/>
            <w:right w:val="none" w:sz="0" w:space="0" w:color="auto"/>
          </w:divBdr>
        </w:div>
        <w:div w:id="222451574">
          <w:marLeft w:val="0"/>
          <w:marRight w:val="0"/>
          <w:marTop w:val="0"/>
          <w:marBottom w:val="0"/>
          <w:divBdr>
            <w:top w:val="none" w:sz="0" w:space="0" w:color="auto"/>
            <w:left w:val="none" w:sz="0" w:space="0" w:color="auto"/>
            <w:bottom w:val="none" w:sz="0" w:space="0" w:color="auto"/>
            <w:right w:val="none" w:sz="0" w:space="0" w:color="auto"/>
          </w:divBdr>
        </w:div>
        <w:div w:id="1999653107">
          <w:marLeft w:val="0"/>
          <w:marRight w:val="0"/>
          <w:marTop w:val="0"/>
          <w:marBottom w:val="0"/>
          <w:divBdr>
            <w:top w:val="none" w:sz="0" w:space="0" w:color="auto"/>
            <w:left w:val="none" w:sz="0" w:space="0" w:color="auto"/>
            <w:bottom w:val="none" w:sz="0" w:space="0" w:color="auto"/>
            <w:right w:val="none" w:sz="0" w:space="0" w:color="auto"/>
          </w:divBdr>
        </w:div>
        <w:div w:id="639917993">
          <w:marLeft w:val="0"/>
          <w:marRight w:val="0"/>
          <w:marTop w:val="0"/>
          <w:marBottom w:val="0"/>
          <w:divBdr>
            <w:top w:val="none" w:sz="0" w:space="0" w:color="auto"/>
            <w:left w:val="none" w:sz="0" w:space="0" w:color="auto"/>
            <w:bottom w:val="none" w:sz="0" w:space="0" w:color="auto"/>
            <w:right w:val="none" w:sz="0" w:space="0" w:color="auto"/>
          </w:divBdr>
        </w:div>
        <w:div w:id="1842428690">
          <w:marLeft w:val="0"/>
          <w:marRight w:val="0"/>
          <w:marTop w:val="0"/>
          <w:marBottom w:val="0"/>
          <w:divBdr>
            <w:top w:val="none" w:sz="0" w:space="0" w:color="auto"/>
            <w:left w:val="none" w:sz="0" w:space="0" w:color="auto"/>
            <w:bottom w:val="none" w:sz="0" w:space="0" w:color="auto"/>
            <w:right w:val="none" w:sz="0" w:space="0" w:color="auto"/>
          </w:divBdr>
        </w:div>
        <w:div w:id="806554911">
          <w:marLeft w:val="0"/>
          <w:marRight w:val="0"/>
          <w:marTop w:val="0"/>
          <w:marBottom w:val="0"/>
          <w:divBdr>
            <w:top w:val="none" w:sz="0" w:space="0" w:color="auto"/>
            <w:left w:val="none" w:sz="0" w:space="0" w:color="auto"/>
            <w:bottom w:val="none" w:sz="0" w:space="0" w:color="auto"/>
            <w:right w:val="none" w:sz="0" w:space="0" w:color="auto"/>
          </w:divBdr>
        </w:div>
        <w:div w:id="1616717835">
          <w:marLeft w:val="0"/>
          <w:marRight w:val="0"/>
          <w:marTop w:val="0"/>
          <w:marBottom w:val="0"/>
          <w:divBdr>
            <w:top w:val="none" w:sz="0" w:space="0" w:color="auto"/>
            <w:left w:val="none" w:sz="0" w:space="0" w:color="auto"/>
            <w:bottom w:val="none" w:sz="0" w:space="0" w:color="auto"/>
            <w:right w:val="none" w:sz="0" w:space="0" w:color="auto"/>
          </w:divBdr>
        </w:div>
        <w:div w:id="1252005304">
          <w:marLeft w:val="0"/>
          <w:marRight w:val="0"/>
          <w:marTop w:val="0"/>
          <w:marBottom w:val="0"/>
          <w:divBdr>
            <w:top w:val="none" w:sz="0" w:space="0" w:color="auto"/>
            <w:left w:val="none" w:sz="0" w:space="0" w:color="auto"/>
            <w:bottom w:val="none" w:sz="0" w:space="0" w:color="auto"/>
            <w:right w:val="none" w:sz="0" w:space="0" w:color="auto"/>
          </w:divBdr>
        </w:div>
      </w:divsChild>
    </w:div>
    <w:div w:id="1314140943">
      <w:bodyDiv w:val="1"/>
      <w:marLeft w:val="0"/>
      <w:marRight w:val="0"/>
      <w:marTop w:val="0"/>
      <w:marBottom w:val="0"/>
      <w:divBdr>
        <w:top w:val="none" w:sz="0" w:space="0" w:color="auto"/>
        <w:left w:val="none" w:sz="0" w:space="0" w:color="auto"/>
        <w:bottom w:val="none" w:sz="0" w:space="0" w:color="auto"/>
        <w:right w:val="none" w:sz="0" w:space="0" w:color="auto"/>
      </w:divBdr>
    </w:div>
    <w:div w:id="1380015027">
      <w:bodyDiv w:val="1"/>
      <w:marLeft w:val="0"/>
      <w:marRight w:val="0"/>
      <w:marTop w:val="0"/>
      <w:marBottom w:val="0"/>
      <w:divBdr>
        <w:top w:val="none" w:sz="0" w:space="0" w:color="auto"/>
        <w:left w:val="none" w:sz="0" w:space="0" w:color="auto"/>
        <w:bottom w:val="none" w:sz="0" w:space="0" w:color="auto"/>
        <w:right w:val="none" w:sz="0" w:space="0" w:color="auto"/>
      </w:divBdr>
    </w:div>
    <w:div w:id="1448768523">
      <w:bodyDiv w:val="1"/>
      <w:marLeft w:val="0"/>
      <w:marRight w:val="0"/>
      <w:marTop w:val="0"/>
      <w:marBottom w:val="0"/>
      <w:divBdr>
        <w:top w:val="none" w:sz="0" w:space="0" w:color="auto"/>
        <w:left w:val="none" w:sz="0" w:space="0" w:color="auto"/>
        <w:bottom w:val="none" w:sz="0" w:space="0" w:color="auto"/>
        <w:right w:val="none" w:sz="0" w:space="0" w:color="auto"/>
      </w:divBdr>
    </w:div>
    <w:div w:id="1512644841">
      <w:bodyDiv w:val="1"/>
      <w:marLeft w:val="0"/>
      <w:marRight w:val="0"/>
      <w:marTop w:val="0"/>
      <w:marBottom w:val="0"/>
      <w:divBdr>
        <w:top w:val="none" w:sz="0" w:space="0" w:color="auto"/>
        <w:left w:val="none" w:sz="0" w:space="0" w:color="auto"/>
        <w:bottom w:val="none" w:sz="0" w:space="0" w:color="auto"/>
        <w:right w:val="none" w:sz="0" w:space="0" w:color="auto"/>
      </w:divBdr>
    </w:div>
    <w:div w:id="1698040497">
      <w:bodyDiv w:val="1"/>
      <w:marLeft w:val="0"/>
      <w:marRight w:val="0"/>
      <w:marTop w:val="0"/>
      <w:marBottom w:val="0"/>
      <w:divBdr>
        <w:top w:val="none" w:sz="0" w:space="0" w:color="auto"/>
        <w:left w:val="none" w:sz="0" w:space="0" w:color="auto"/>
        <w:bottom w:val="none" w:sz="0" w:space="0" w:color="auto"/>
        <w:right w:val="none" w:sz="0" w:space="0" w:color="auto"/>
      </w:divBdr>
    </w:div>
    <w:div w:id="1819808844">
      <w:bodyDiv w:val="1"/>
      <w:marLeft w:val="0"/>
      <w:marRight w:val="0"/>
      <w:marTop w:val="0"/>
      <w:marBottom w:val="0"/>
      <w:divBdr>
        <w:top w:val="none" w:sz="0" w:space="0" w:color="auto"/>
        <w:left w:val="none" w:sz="0" w:space="0" w:color="auto"/>
        <w:bottom w:val="none" w:sz="0" w:space="0" w:color="auto"/>
        <w:right w:val="none" w:sz="0" w:space="0" w:color="auto"/>
      </w:divBdr>
    </w:div>
    <w:div w:id="209080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086F-2B8F-4C79-9B0E-BBA78182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Dautovic</dc:creator>
  <cp:keywords/>
  <dc:description/>
  <cp:lastModifiedBy>Aleksandra Grdinic</cp:lastModifiedBy>
  <cp:revision>10</cp:revision>
  <cp:lastPrinted>2022-05-23T08:28:00Z</cp:lastPrinted>
  <dcterms:created xsi:type="dcterms:W3CDTF">2022-04-08T12:30:00Z</dcterms:created>
  <dcterms:modified xsi:type="dcterms:W3CDTF">2022-08-24T13:32:00Z</dcterms:modified>
</cp:coreProperties>
</file>