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D8" w:rsidRPr="002F7EF7" w:rsidRDefault="00F722D8" w:rsidP="00F722D8">
      <w:pPr>
        <w:pStyle w:val="NoSpacing"/>
        <w:rPr>
          <w:b/>
          <w:noProof/>
        </w:rPr>
      </w:pPr>
      <w:r>
        <w:rPr>
          <w:b/>
          <w:noProof/>
        </w:rPr>
        <w:t xml:space="preserve">           </w:t>
      </w:r>
      <w:r w:rsidR="002F7EF7">
        <w:rPr>
          <w:b/>
          <w:noProof/>
        </w:rPr>
        <w:t xml:space="preserve">                                                                                  </w:t>
      </w:r>
      <w:r>
        <w:rPr>
          <w:b/>
          <w:noProof/>
        </w:rPr>
        <w:t xml:space="preserve">  </w:t>
      </w:r>
    </w:p>
    <w:p w:rsidR="00F722D8" w:rsidRPr="00BC3FDF" w:rsidRDefault="00F722D8" w:rsidP="00A539FF">
      <w:pPr>
        <w:pStyle w:val="NoSpacing"/>
        <w:jc w:val="both"/>
        <w:rPr>
          <w:b/>
          <w:sz w:val="32"/>
          <w:szCs w:val="32"/>
          <w:lang w:val="bs-Latn-BA"/>
        </w:rPr>
      </w:pPr>
    </w:p>
    <w:p w:rsidR="00A539FF" w:rsidRPr="00BC3FDF" w:rsidRDefault="00A539FF" w:rsidP="002F7EF7">
      <w:pPr>
        <w:pStyle w:val="NoSpacing"/>
        <w:jc w:val="center"/>
        <w:rPr>
          <w:b/>
          <w:sz w:val="32"/>
          <w:szCs w:val="32"/>
          <w:lang w:val="bs-Latn-BA"/>
        </w:rPr>
      </w:pPr>
      <w:r w:rsidRPr="00BC3FDF">
        <w:rPr>
          <w:b/>
          <w:sz w:val="32"/>
          <w:szCs w:val="32"/>
          <w:lang w:val="bs-Latn-BA"/>
        </w:rPr>
        <w:t>Pr</w:t>
      </w:r>
      <w:r w:rsidR="002F7EF7" w:rsidRPr="00BC3FDF">
        <w:rPr>
          <w:b/>
          <w:sz w:val="32"/>
          <w:szCs w:val="32"/>
          <w:lang w:val="bs-Latn-BA"/>
        </w:rPr>
        <w:t>eporuka</w:t>
      </w:r>
      <w:r w:rsidR="00436560" w:rsidRPr="00BC3FDF">
        <w:rPr>
          <w:b/>
          <w:sz w:val="32"/>
          <w:szCs w:val="32"/>
          <w:lang w:val="bs-Latn-BA"/>
        </w:rPr>
        <w:t xml:space="preserve"> za unapređenje</w:t>
      </w:r>
      <w:r w:rsidRPr="00BC3FDF">
        <w:rPr>
          <w:b/>
          <w:sz w:val="32"/>
          <w:szCs w:val="32"/>
          <w:lang w:val="bs-Latn-BA"/>
        </w:rPr>
        <w:t xml:space="preserve"> Nacrta</w:t>
      </w:r>
      <w:r w:rsidR="0012743D">
        <w:rPr>
          <w:b/>
          <w:sz w:val="32"/>
          <w:szCs w:val="32"/>
          <w:lang w:val="bs-Latn-BA"/>
        </w:rPr>
        <w:t xml:space="preserve"> Zakona o izmjenama i dopunama Z</w:t>
      </w:r>
      <w:bookmarkStart w:id="0" w:name="_GoBack"/>
      <w:bookmarkEnd w:id="0"/>
      <w:r w:rsidRPr="00BC3FDF">
        <w:rPr>
          <w:b/>
          <w:sz w:val="32"/>
          <w:szCs w:val="32"/>
          <w:lang w:val="bs-Latn-BA"/>
        </w:rPr>
        <w:t>akona o nevladinim organizacijama</w:t>
      </w:r>
    </w:p>
    <w:p w:rsidR="00436560" w:rsidRPr="002F7EF7" w:rsidRDefault="00436560" w:rsidP="00A539FF">
      <w:pPr>
        <w:pStyle w:val="NoSpacing"/>
        <w:jc w:val="both"/>
        <w:rPr>
          <w:b/>
          <w:sz w:val="28"/>
          <w:szCs w:val="28"/>
          <w:lang w:val="bs-Latn-BA"/>
        </w:rPr>
      </w:pPr>
    </w:p>
    <w:p w:rsidR="00436560" w:rsidRDefault="00436560" w:rsidP="00BC3FDF">
      <w:pPr>
        <w:pStyle w:val="NoSpacing"/>
        <w:ind w:firstLine="720"/>
        <w:jc w:val="both"/>
        <w:rPr>
          <w:b/>
          <w:lang w:val="bs-Latn-BA"/>
        </w:rPr>
      </w:pPr>
      <w:r>
        <w:rPr>
          <w:b/>
          <w:lang w:val="bs-Latn-BA"/>
        </w:rPr>
        <w:t xml:space="preserve">PREDLAGAČI: </w:t>
      </w:r>
      <w:r w:rsidR="00BC3FDF">
        <w:rPr>
          <w:b/>
          <w:lang w:val="bs-Latn-BA"/>
        </w:rPr>
        <w:t xml:space="preserve">NVO </w:t>
      </w:r>
      <w:r w:rsidR="00A35CF4">
        <w:rPr>
          <w:b/>
          <w:lang w:val="bs-Latn-BA"/>
        </w:rPr>
        <w:t xml:space="preserve">Centar za demokratsku tranziciju (CDT), </w:t>
      </w:r>
      <w:r w:rsidR="00BC3FDF">
        <w:rPr>
          <w:b/>
          <w:lang w:val="bs-Latn-BA"/>
        </w:rPr>
        <w:t xml:space="preserve">NVO </w:t>
      </w:r>
      <w:r w:rsidR="002F7EF7">
        <w:rPr>
          <w:b/>
          <w:lang w:val="bs-Latn-BA"/>
        </w:rPr>
        <w:t>Građanska alijansa (GA)</w:t>
      </w:r>
      <w:r w:rsidR="00BC3FDF">
        <w:rPr>
          <w:b/>
          <w:lang w:val="bs-Latn-BA"/>
        </w:rPr>
        <w:t>, NVO Savez udruženja paraplegičara Crne Gore, NVO Alfa Centar, NVO Prima</w:t>
      </w:r>
    </w:p>
    <w:p w:rsidR="00436560" w:rsidRDefault="00436560" w:rsidP="00A539FF">
      <w:pPr>
        <w:pStyle w:val="NoSpacing"/>
        <w:jc w:val="both"/>
        <w:rPr>
          <w:b/>
          <w:lang w:val="bs-Latn-BA"/>
        </w:rPr>
      </w:pPr>
    </w:p>
    <w:p w:rsidR="00436560" w:rsidRDefault="00436560" w:rsidP="00BC3FDF">
      <w:pPr>
        <w:pStyle w:val="NoSpacing"/>
        <w:ind w:firstLine="720"/>
        <w:jc w:val="both"/>
        <w:rPr>
          <w:b/>
          <w:lang w:val="bs-Latn-BA"/>
        </w:rPr>
      </w:pPr>
      <w:r>
        <w:rPr>
          <w:b/>
          <w:lang w:val="bs-Latn-BA"/>
        </w:rPr>
        <w:t>PREPORUKA: Zadržati centralizovani model finansiranja NVO i stvoriti pretpostavke za njegovu potpunu primjenu</w:t>
      </w:r>
    </w:p>
    <w:p w:rsidR="00A539FF" w:rsidRDefault="00A539FF" w:rsidP="00A539FF">
      <w:pPr>
        <w:pStyle w:val="NoSpacing"/>
        <w:jc w:val="both"/>
        <w:rPr>
          <w:b/>
          <w:lang w:val="bs-Latn-BA"/>
        </w:rPr>
      </w:pPr>
    </w:p>
    <w:p w:rsidR="003C56A7" w:rsidRDefault="00A539FF" w:rsidP="00A539FF">
      <w:pPr>
        <w:pStyle w:val="NoSpacing"/>
        <w:jc w:val="both"/>
        <w:rPr>
          <w:lang w:val="bs-Latn-BA"/>
        </w:rPr>
      </w:pPr>
      <w:r w:rsidRPr="00A539FF">
        <w:rPr>
          <w:lang w:val="bs-Latn-BA"/>
        </w:rPr>
        <w:t>Nacrtom</w:t>
      </w:r>
      <w:r w:rsidR="00436560">
        <w:rPr>
          <w:lang w:val="bs-Latn-BA"/>
        </w:rPr>
        <w:t xml:space="preserve"> Zakona o izmjenama i dopunama Z</w:t>
      </w:r>
      <w:r w:rsidRPr="00A539FF">
        <w:rPr>
          <w:lang w:val="bs-Latn-BA"/>
        </w:rPr>
        <w:t>akona o nevladinim organizacijama</w:t>
      </w:r>
      <w:r w:rsidR="0086055D">
        <w:rPr>
          <w:lang w:val="bs-Latn-BA"/>
        </w:rPr>
        <w:t xml:space="preserve"> (u daljem tekstu: Nacrt)</w:t>
      </w:r>
      <w:r>
        <w:rPr>
          <w:lang w:val="bs-Latn-BA"/>
        </w:rPr>
        <w:t>, članovi 32a, 32b, 32v, 32g, 32d, 32đ, 32e, predviđa se ukidanje</w:t>
      </w:r>
      <w:r w:rsidR="00436560">
        <w:rPr>
          <w:lang w:val="bs-Latn-BA"/>
        </w:rPr>
        <w:t xml:space="preserve"> centralizovanog modela</w:t>
      </w:r>
      <w:r>
        <w:rPr>
          <w:lang w:val="bs-Latn-BA"/>
        </w:rPr>
        <w:t xml:space="preserve"> finansiranja NVO, i </w:t>
      </w:r>
      <w:r w:rsidR="003C56A7" w:rsidRPr="00A539FF">
        <w:rPr>
          <w:lang w:val="bs-Latn-BA"/>
        </w:rPr>
        <w:t>uvođenje pristupa koji bi podrazumijevao decentralizaciju raspodjele sredstava za projekte i programe NVO</w:t>
      </w:r>
      <w:r>
        <w:rPr>
          <w:lang w:val="bs-Latn-BA"/>
        </w:rPr>
        <w:t>.</w:t>
      </w:r>
    </w:p>
    <w:p w:rsidR="00436560" w:rsidRDefault="00436560" w:rsidP="00A539FF">
      <w:pPr>
        <w:pStyle w:val="NoSpacing"/>
        <w:jc w:val="both"/>
        <w:rPr>
          <w:lang w:val="bs-Latn-BA"/>
        </w:rPr>
      </w:pPr>
    </w:p>
    <w:p w:rsidR="00436560" w:rsidRDefault="00436560" w:rsidP="00A539FF"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Centralizovani model finansiranja NVO iz budžetskih sredstava je uspostavljen Zakonom o nevladinim organizacijama </w:t>
      </w:r>
      <w:r w:rsidR="0086055D">
        <w:rPr>
          <w:lang w:val="bs-Latn-BA"/>
        </w:rPr>
        <w:t>“Službeni list CG”, broj 39/11 (u daljem tekstu: Zakon)</w:t>
      </w:r>
      <w:r>
        <w:rPr>
          <w:lang w:val="bs-Latn-BA"/>
        </w:rPr>
        <w:t xml:space="preserve">, </w:t>
      </w:r>
      <w:r w:rsidR="002F7EF7">
        <w:rPr>
          <w:lang w:val="bs-Latn-BA"/>
        </w:rPr>
        <w:t>što je odlučeno</w:t>
      </w:r>
      <w:r>
        <w:rPr>
          <w:lang w:val="bs-Latn-BA"/>
        </w:rPr>
        <w:t xml:space="preserve"> u konsultativnom procesu, uz veliki stepen saglasnosti civilnog sektora i državnih institucija. Nažalost, pomenuti model do danas nije implementiran. Kako se navodi i u obrazloženju predlagača Nacrta, do toga je došlo jer </w:t>
      </w:r>
      <w:r w:rsidRPr="00A539FF">
        <w:rPr>
          <w:lang w:val="bs-Latn-BA"/>
        </w:rPr>
        <w:t>nijesu stvoreni preduslovi kroz donošenje podzakonskih propisa za implementaciju Zakona.</w:t>
      </w:r>
    </w:p>
    <w:p w:rsidR="0086055D" w:rsidRDefault="0086055D" w:rsidP="00A539FF">
      <w:pPr>
        <w:pStyle w:val="NoSpacing"/>
        <w:jc w:val="both"/>
        <w:rPr>
          <w:lang w:val="bs-Latn-BA"/>
        </w:rPr>
      </w:pPr>
    </w:p>
    <w:p w:rsidR="0086055D" w:rsidRDefault="0086055D" w:rsidP="00A539FF">
      <w:pPr>
        <w:pStyle w:val="NoSpacing"/>
        <w:jc w:val="both"/>
        <w:rPr>
          <w:lang w:val="bs-Latn-BA"/>
        </w:rPr>
      </w:pPr>
      <w:r>
        <w:rPr>
          <w:lang w:val="bs-Latn-BA"/>
        </w:rPr>
        <w:t>Umjesto unapređenja postojećeg rješenja, a na osnovu već postojećih preporuka državnih institucija</w:t>
      </w:r>
      <w:r w:rsidR="0050480A">
        <w:rPr>
          <w:rStyle w:val="FootnoteReference"/>
          <w:lang w:val="bs-Latn-BA"/>
        </w:rPr>
        <w:footnoteReference w:id="1"/>
      </w:r>
      <w:r>
        <w:rPr>
          <w:lang w:val="bs-Latn-BA"/>
        </w:rPr>
        <w:t>, predlagač Nacrta se opredjeljuje z</w:t>
      </w:r>
      <w:r w:rsidR="002F7EF7">
        <w:rPr>
          <w:lang w:val="bs-Latn-BA"/>
        </w:rPr>
        <w:t>a eksperiment sa uvođenjem novog</w:t>
      </w:r>
      <w:r>
        <w:rPr>
          <w:lang w:val="bs-Latn-BA"/>
        </w:rPr>
        <w:t xml:space="preserve"> modela, u obrazloženju ne dajući nikakve garancije da će novi model zaživjeti u praksi. </w:t>
      </w:r>
    </w:p>
    <w:p w:rsidR="0086055D" w:rsidRDefault="0086055D" w:rsidP="00A539FF">
      <w:pPr>
        <w:pStyle w:val="NoSpacing"/>
        <w:jc w:val="both"/>
        <w:rPr>
          <w:lang w:val="bs-Latn-BA"/>
        </w:rPr>
      </w:pPr>
    </w:p>
    <w:p w:rsidR="0086055D" w:rsidRPr="00A539FF" w:rsidRDefault="002F7EF7" w:rsidP="0086055D">
      <w:pPr>
        <w:pStyle w:val="NoSpacing"/>
        <w:jc w:val="both"/>
        <w:rPr>
          <w:lang w:val="bs-Latn-BA"/>
        </w:rPr>
      </w:pPr>
      <w:r>
        <w:rPr>
          <w:lang w:val="bs-Latn-BA"/>
        </w:rPr>
        <w:t>Kao jedini</w:t>
      </w:r>
      <w:r w:rsidR="0086055D">
        <w:rPr>
          <w:lang w:val="bs-Latn-BA"/>
        </w:rPr>
        <w:t xml:space="preserve"> nedostatak centralizovanog modela, predlagač Nacrta navodi „</w:t>
      </w:r>
      <w:r w:rsidR="0086055D" w:rsidRPr="00A539FF">
        <w:rPr>
          <w:lang w:val="bs-Latn-BA"/>
        </w:rPr>
        <w:t>da se, zbog raspodjele sredstava od strane „centralne međusektorske komisije“, dovodi u pitanje veza između realizacije strateških ciljeva javnih politika iz djelokruga ministarstava i drugih državnih organa i podržanih programa i projekata, koji bi trebao da budu mehanizam njihove realizacije.</w:t>
      </w:r>
      <w:r w:rsidR="0086055D">
        <w:rPr>
          <w:lang w:val="bs-Latn-BA"/>
        </w:rPr>
        <w:t xml:space="preserve">“ Na ovaj način, predlagač Nacrta samo priznaje nedostatke nacionalnog sistema koordinacije implementacije javnih politika, i kroz pravni akt pristaje na održavanje postojećeg stanja. Nasuprot tome, težnja evropskih država i država koje teže članstvu u EU je unapređenje sistema koordinacije i evaluacije javnih politika. </w:t>
      </w:r>
    </w:p>
    <w:p w:rsidR="0086055D" w:rsidRDefault="0086055D" w:rsidP="00A539FF">
      <w:pPr>
        <w:pStyle w:val="NoSpacing"/>
        <w:jc w:val="both"/>
        <w:rPr>
          <w:lang w:val="bs-Latn-BA"/>
        </w:rPr>
      </w:pPr>
    </w:p>
    <w:p w:rsidR="002F7EF7" w:rsidRDefault="00E95861" w:rsidP="00A539FF"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Sa druge strane, predlagač Nacrta u obrazloženju ne navodi nedostatke predloženog, decentralizovanog modela. </w:t>
      </w:r>
      <w:r w:rsidR="0050480A">
        <w:rPr>
          <w:lang w:val="bs-Latn-BA"/>
        </w:rPr>
        <w:t>Mišljenja smo će ovaj sistem negativno uticati na politiku finansiranja NVO iz budžetskih sredstava i to kroz:</w:t>
      </w:r>
      <w:r w:rsidR="00A35CF4">
        <w:rPr>
          <w:lang w:val="bs-Latn-BA"/>
        </w:rPr>
        <w:t xml:space="preserve"> p</w:t>
      </w:r>
      <w:r w:rsidR="0050480A" w:rsidRPr="0050480A">
        <w:rPr>
          <w:lang w:val="bs-Latn-BA"/>
        </w:rPr>
        <w:t>ovećanje prostora za zloupotrebe (smanjenje transparentnosti i kontrole)</w:t>
      </w:r>
      <w:r w:rsidR="00A35CF4">
        <w:rPr>
          <w:lang w:val="bs-Latn-BA"/>
        </w:rPr>
        <w:t xml:space="preserve"> i p</w:t>
      </w:r>
      <w:r w:rsidR="0050480A" w:rsidRPr="0050480A">
        <w:rPr>
          <w:lang w:val="bs-Latn-BA"/>
        </w:rPr>
        <w:t>ovećanje finansijskih troškova</w:t>
      </w:r>
      <w:r w:rsidR="0050480A">
        <w:rPr>
          <w:lang w:val="bs-Latn-BA"/>
        </w:rPr>
        <w:t xml:space="preserve">. </w:t>
      </w:r>
    </w:p>
    <w:p w:rsidR="002F7EF7" w:rsidRPr="0050480A" w:rsidRDefault="002F7EF7" w:rsidP="00A539FF">
      <w:pPr>
        <w:pStyle w:val="NoSpacing"/>
        <w:jc w:val="both"/>
        <w:rPr>
          <w:lang w:val="bs-Latn-BA"/>
        </w:rPr>
      </w:pPr>
    </w:p>
    <w:p w:rsidR="00436560" w:rsidRPr="00A35CF4" w:rsidRDefault="00A35CF4" w:rsidP="00A35CF4">
      <w:pPr>
        <w:pStyle w:val="NoSpacing"/>
        <w:numPr>
          <w:ilvl w:val="0"/>
          <w:numId w:val="3"/>
        </w:numPr>
        <w:jc w:val="both"/>
        <w:rPr>
          <w:b/>
          <w:lang w:val="bs-Latn-BA"/>
        </w:rPr>
      </w:pPr>
      <w:r w:rsidRPr="00A35CF4">
        <w:rPr>
          <w:b/>
          <w:lang w:val="bs-Latn-BA"/>
        </w:rPr>
        <w:t>Povećanje prostora za zloupotrebe (smanjenje transparentnosti i kontrole)</w:t>
      </w:r>
    </w:p>
    <w:p w:rsidR="00A35CF4" w:rsidRDefault="00A35CF4" w:rsidP="00A539FF">
      <w:pPr>
        <w:pStyle w:val="NoSpacing"/>
        <w:jc w:val="both"/>
        <w:rPr>
          <w:lang w:val="bs-Latn-BA"/>
        </w:rPr>
      </w:pPr>
    </w:p>
    <w:p w:rsidR="00A35CF4" w:rsidRDefault="00A35CF4" w:rsidP="00A35CF4">
      <w:pPr>
        <w:pStyle w:val="NoSpacing"/>
        <w:jc w:val="both"/>
        <w:rPr>
          <w:lang w:val="bs-Latn-BA"/>
        </w:rPr>
      </w:pPr>
      <w:r w:rsidRPr="00A35CF4">
        <w:rPr>
          <w:lang w:val="bs-Latn-BA"/>
        </w:rPr>
        <w:t>Smjernice Generalnog Direktorata Evropske komisije za proširenje za podršku civilnom društvu</w:t>
      </w:r>
      <w:r w:rsidR="002F7EF7">
        <w:rPr>
          <w:lang w:val="bs-Latn-BA"/>
        </w:rPr>
        <w:t xml:space="preserve"> u IPA zemljama do 2020. godine</w:t>
      </w:r>
      <w:r>
        <w:rPr>
          <w:lang w:val="bs-Latn-BA"/>
        </w:rPr>
        <w:t xml:space="preserve"> predviđaju da se</w:t>
      </w:r>
      <w:r w:rsidR="002F7EF7">
        <w:rPr>
          <w:lang w:val="bs-Latn-BA"/>
        </w:rPr>
        <w:t>,</w:t>
      </w:r>
      <w:r>
        <w:rPr>
          <w:lang w:val="bs-Latn-BA"/>
        </w:rPr>
        <w:t xml:space="preserve"> kao rezultat uspostavljanja kvalitetnog </w:t>
      </w:r>
      <w:r w:rsidR="002F7EF7">
        <w:rPr>
          <w:lang w:val="bs-Latn-BA"/>
        </w:rPr>
        <w:t xml:space="preserve">zakonodavnog i </w:t>
      </w:r>
      <w:r>
        <w:rPr>
          <w:lang w:val="bs-Latn-BA"/>
        </w:rPr>
        <w:lastRenderedPageBreak/>
        <w:t>institucionalnog okvira</w:t>
      </w:r>
      <w:r w:rsidR="002F7EF7">
        <w:rPr>
          <w:lang w:val="bs-Latn-BA"/>
        </w:rPr>
        <w:t>,</w:t>
      </w:r>
      <w:r>
        <w:rPr>
          <w:lang w:val="bs-Latn-BA"/>
        </w:rPr>
        <w:t xml:space="preserve">  „p</w:t>
      </w:r>
      <w:r w:rsidRPr="00A539FF">
        <w:rPr>
          <w:lang w:val="bs-Latn-BA"/>
        </w:rPr>
        <w:t>odrška vlade organizacijam</w:t>
      </w:r>
      <w:r>
        <w:rPr>
          <w:lang w:val="bs-Latn-BA"/>
        </w:rPr>
        <w:t xml:space="preserve">a civilnog društva </w:t>
      </w:r>
      <w:r w:rsidRPr="00A539FF">
        <w:rPr>
          <w:lang w:val="bs-Latn-BA"/>
        </w:rPr>
        <w:t>pruža na transparentan, odgovoran, fer i nediskriminatorski način“.</w:t>
      </w:r>
    </w:p>
    <w:p w:rsidR="00A445A1" w:rsidRDefault="00A445A1" w:rsidP="00A445A1">
      <w:pPr>
        <w:pStyle w:val="NoSpacing"/>
        <w:jc w:val="both"/>
        <w:rPr>
          <w:lang w:val="bs-Latn-BA"/>
        </w:rPr>
      </w:pPr>
    </w:p>
    <w:p w:rsidR="00F21AA0" w:rsidRDefault="00A445A1" w:rsidP="00A35CF4">
      <w:pPr>
        <w:pStyle w:val="NoSpacing"/>
        <w:jc w:val="both"/>
        <w:rPr>
          <w:lang w:val="bs-Latn-BA"/>
        </w:rPr>
      </w:pPr>
      <w:r>
        <w:rPr>
          <w:lang w:val="bs-Latn-BA"/>
        </w:rPr>
        <w:t>Smatramo da centralizovani model garantuje veću transparentnost pri raspodjeli sredstava, omogućava jednostavniju</w:t>
      </w:r>
      <w:r w:rsidR="002F7EF7">
        <w:rPr>
          <w:lang w:val="bs-Latn-BA"/>
        </w:rPr>
        <w:t xml:space="preserve"> kontrolu</w:t>
      </w:r>
      <w:r w:rsidRPr="00A539FF">
        <w:rPr>
          <w:lang w:val="bs-Latn-BA"/>
        </w:rPr>
        <w:t xml:space="preserve"> nad trošenjem sredstava sa jednog mjesta, </w:t>
      </w:r>
      <w:r>
        <w:rPr>
          <w:lang w:val="bs-Latn-BA"/>
        </w:rPr>
        <w:t>i stvara osnov za fer raspodjelu jer onemogućava višestruku podršku istih</w:t>
      </w:r>
      <w:r w:rsidRPr="00A539FF">
        <w:rPr>
          <w:lang w:val="bs-Latn-BA"/>
        </w:rPr>
        <w:t xml:space="preserve"> projekata</w:t>
      </w:r>
      <w:r>
        <w:rPr>
          <w:lang w:val="bs-Latn-BA"/>
        </w:rPr>
        <w:t xml:space="preserve"> ili istih NVO</w:t>
      </w:r>
      <w:r w:rsidRPr="00A539FF">
        <w:rPr>
          <w:lang w:val="bs-Latn-BA"/>
        </w:rPr>
        <w:t xml:space="preserve"> od </w:t>
      </w:r>
      <w:r>
        <w:rPr>
          <w:lang w:val="bs-Latn-BA"/>
        </w:rPr>
        <w:t xml:space="preserve">strane različitih </w:t>
      </w:r>
      <w:r w:rsidRPr="00A539FF">
        <w:rPr>
          <w:lang w:val="bs-Latn-BA"/>
        </w:rPr>
        <w:t>državnih organa.</w:t>
      </w:r>
      <w:r w:rsidR="00F21AA0">
        <w:rPr>
          <w:lang w:val="bs-Latn-BA"/>
        </w:rPr>
        <w:t xml:space="preserve"> </w:t>
      </w:r>
      <w:r w:rsidR="00F21AA0" w:rsidRPr="00A539FF">
        <w:rPr>
          <w:lang w:val="bs-Latn-BA"/>
        </w:rPr>
        <w:t xml:space="preserve">Ovako </w:t>
      </w:r>
      <w:r w:rsidR="00F21AA0">
        <w:rPr>
          <w:lang w:val="bs-Latn-BA"/>
        </w:rPr>
        <w:t>uređ</w:t>
      </w:r>
      <w:r w:rsidR="00F21AA0" w:rsidRPr="00A539FF">
        <w:rPr>
          <w:lang w:val="bs-Latn-BA"/>
        </w:rPr>
        <w:t xml:space="preserve">en sistem </w:t>
      </w:r>
      <w:r w:rsidR="00F21AA0">
        <w:rPr>
          <w:lang w:val="bs-Latn-BA"/>
        </w:rPr>
        <w:t>obezbjeđ</w:t>
      </w:r>
      <w:r w:rsidR="00F21AA0" w:rsidRPr="00A539FF">
        <w:rPr>
          <w:lang w:val="bs-Latn-BA"/>
        </w:rPr>
        <w:t xml:space="preserve">uje jedinstven tretman za sve </w:t>
      </w:r>
      <w:r w:rsidR="00F21AA0">
        <w:rPr>
          <w:lang w:val="bs-Latn-BA"/>
        </w:rPr>
        <w:t>predložene</w:t>
      </w:r>
      <w:r w:rsidR="00F21AA0" w:rsidRPr="00A539FF">
        <w:rPr>
          <w:lang w:val="bs-Latn-BA"/>
        </w:rPr>
        <w:t xml:space="preserve"> projekte, u cil</w:t>
      </w:r>
      <w:r w:rsidR="00F21AA0">
        <w:rPr>
          <w:lang w:val="bs-Latn-BA"/>
        </w:rPr>
        <w:t>ju izbjegavanja diskriminacije. C</w:t>
      </w:r>
      <w:r w:rsidR="002F7EF7">
        <w:rPr>
          <w:lang w:val="bs-Latn-BA"/>
        </w:rPr>
        <w:t xml:space="preserve">entralizovani model omogućava </w:t>
      </w:r>
      <w:r w:rsidR="00F21AA0">
        <w:rPr>
          <w:lang w:val="bs-Latn-BA"/>
        </w:rPr>
        <w:t xml:space="preserve"> efikasniji sistem prać</w:t>
      </w:r>
      <w:r w:rsidR="00F21AA0" w:rsidRPr="00A539FF">
        <w:rPr>
          <w:lang w:val="bs-Latn-BA"/>
        </w:rPr>
        <w:t>enja realizacije odobrenih sredsta</w:t>
      </w:r>
      <w:r w:rsidR="00F21AA0">
        <w:rPr>
          <w:lang w:val="bs-Latn-BA"/>
        </w:rPr>
        <w:t>va kao i jedinstveni način izvještavanj</w:t>
      </w:r>
      <w:r w:rsidR="00F21AA0" w:rsidRPr="00A539FF">
        <w:rPr>
          <w:lang w:val="bs-Latn-BA"/>
        </w:rPr>
        <w:t>a.</w:t>
      </w:r>
      <w:r w:rsidR="00F21AA0">
        <w:rPr>
          <w:lang w:val="bs-Latn-BA"/>
        </w:rPr>
        <w:t xml:space="preserve"> Sve navedene prednosti centralizovanog modela prepoznao je i predlagač Zakona iz 2011. godine</w:t>
      </w:r>
      <w:r w:rsidR="00F21AA0">
        <w:rPr>
          <w:rStyle w:val="FootnoteReference"/>
          <w:lang w:val="bs-Latn-BA"/>
        </w:rPr>
        <w:footnoteReference w:id="2"/>
      </w:r>
      <w:r w:rsidR="00F21AA0">
        <w:rPr>
          <w:lang w:val="bs-Latn-BA"/>
        </w:rPr>
        <w:t>, i ne vidimo da su nastupile okolno</w:t>
      </w:r>
      <w:r w:rsidR="002F7EF7">
        <w:rPr>
          <w:lang w:val="bs-Latn-BA"/>
        </w:rPr>
        <w:t>sti zbog kojih se promijenila</w:t>
      </w:r>
      <w:r w:rsidR="00F21AA0">
        <w:rPr>
          <w:lang w:val="bs-Latn-BA"/>
        </w:rPr>
        <w:t xml:space="preserve"> bilo koja od navedenih tvrdnji.</w:t>
      </w:r>
    </w:p>
    <w:p w:rsidR="00F21AA0" w:rsidRDefault="00F21AA0" w:rsidP="00A35CF4">
      <w:pPr>
        <w:pStyle w:val="NoSpacing"/>
        <w:jc w:val="both"/>
        <w:rPr>
          <w:lang w:val="bs-Latn-BA"/>
        </w:rPr>
      </w:pPr>
    </w:p>
    <w:p w:rsidR="00A35CF4" w:rsidRDefault="00A35CF4" w:rsidP="00A35CF4"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Državna revizorska institucija, u Izvještaju o reviziji finansiranja nevladinih organizacija iz 2014. godine, preporučuje da se obezbijedi primjena </w:t>
      </w:r>
      <w:r w:rsidRPr="00A539FF">
        <w:rPr>
          <w:lang w:val="bs-Latn-BA"/>
        </w:rPr>
        <w:t>centralizovanog modela finansijsk</w:t>
      </w:r>
      <w:r>
        <w:rPr>
          <w:lang w:val="bs-Latn-BA"/>
        </w:rPr>
        <w:t>e podrške NVO sredstvima iz budžeta, i preciziraju</w:t>
      </w:r>
      <w:r w:rsidRPr="00A539FF">
        <w:rPr>
          <w:lang w:val="bs-Latn-BA"/>
        </w:rPr>
        <w:t xml:space="preserve"> rješenja na osnovu kojeg pojedinačne NVO mogu biti</w:t>
      </w:r>
      <w:r>
        <w:rPr>
          <w:lang w:val="bs-Latn-BA"/>
        </w:rPr>
        <w:t xml:space="preserve"> </w:t>
      </w:r>
      <w:r w:rsidRPr="00A539FF">
        <w:rPr>
          <w:lang w:val="bs-Latn-BA"/>
        </w:rPr>
        <w:t>korisnici sredstava iz različitih izvora javnih prihoda. Na ovaj način</w:t>
      </w:r>
      <w:r>
        <w:rPr>
          <w:lang w:val="bs-Latn-BA"/>
        </w:rPr>
        <w:t>, smatra DRI,</w:t>
      </w:r>
      <w:r w:rsidRPr="00A539FF">
        <w:rPr>
          <w:lang w:val="bs-Latn-BA"/>
        </w:rPr>
        <w:t xml:space="preserve"> </w:t>
      </w:r>
      <w:r>
        <w:rPr>
          <w:lang w:val="bs-Latn-BA"/>
        </w:rPr>
        <w:t>eliminiše se rizik da jedna NVO mož</w:t>
      </w:r>
      <w:r w:rsidRPr="00A539FF">
        <w:rPr>
          <w:lang w:val="bs-Latn-BA"/>
        </w:rPr>
        <w:t>e dobiti sredstva kod više potrošačkih</w:t>
      </w:r>
      <w:r w:rsidR="002F7EF7">
        <w:rPr>
          <w:lang w:val="bs-Latn-BA"/>
        </w:rPr>
        <w:t xml:space="preserve"> jedinica budžeta i omogućava</w:t>
      </w:r>
      <w:r>
        <w:rPr>
          <w:lang w:val="bs-Latn-BA"/>
        </w:rPr>
        <w:t xml:space="preserve"> da drž</w:t>
      </w:r>
      <w:r w:rsidRPr="00A539FF">
        <w:rPr>
          <w:lang w:val="bs-Latn-BA"/>
        </w:rPr>
        <w:t>av</w:t>
      </w:r>
      <w:r>
        <w:rPr>
          <w:lang w:val="bs-Latn-BA"/>
        </w:rPr>
        <w:t>a raspolaž</w:t>
      </w:r>
      <w:r w:rsidRPr="00A539FF">
        <w:rPr>
          <w:lang w:val="bs-Latn-BA"/>
        </w:rPr>
        <w:t>e preciznim podacima o</w:t>
      </w:r>
      <w:r>
        <w:rPr>
          <w:lang w:val="bs-Latn-BA"/>
        </w:rPr>
        <w:t xml:space="preserve"> visini budž</w:t>
      </w:r>
      <w:r w:rsidRPr="00A539FF">
        <w:rPr>
          <w:lang w:val="bs-Latn-BA"/>
        </w:rPr>
        <w:t>etskih sreds</w:t>
      </w:r>
      <w:r>
        <w:rPr>
          <w:lang w:val="bs-Latn-BA"/>
        </w:rPr>
        <w:t>tava kojima se finansiraju NVO.</w:t>
      </w:r>
    </w:p>
    <w:p w:rsidR="00A35CF4" w:rsidRDefault="00A35CF4" w:rsidP="00A35CF4">
      <w:pPr>
        <w:pStyle w:val="NoSpacing"/>
        <w:jc w:val="both"/>
        <w:rPr>
          <w:lang w:val="bs-Latn-BA"/>
        </w:rPr>
      </w:pPr>
    </w:p>
    <w:p w:rsidR="00A35CF4" w:rsidRDefault="00A445A1" w:rsidP="00A35CF4"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Takođe, do 2011. godine decentralizovani model finansiranja je bio dio ustaljene prakse brojnih ministarstava i drugih državnih organa. Tada se pokazalo da je nemoguće kvalitetno ispratiti finansiranje NVO sa toliko različitih adresa. Zainteresovana javnost često nije mogla doći ni do spiska odobrenih projekata, i niko nije mogao provjeriti da li su dodijeljena sredstva implementirana u skladu sa zakonom i predloženim projektima i programima. </w:t>
      </w:r>
    </w:p>
    <w:p w:rsidR="00A445A1" w:rsidRDefault="00A445A1" w:rsidP="00A35CF4">
      <w:pPr>
        <w:pStyle w:val="NoSpacing"/>
        <w:jc w:val="both"/>
        <w:rPr>
          <w:lang w:val="bs-Latn-BA"/>
        </w:rPr>
      </w:pPr>
    </w:p>
    <w:p w:rsidR="00A445A1" w:rsidRDefault="00A445A1" w:rsidP="00A35CF4"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Pored navedenog, decentralizovani model predložen Nacrtom, predviđa formiranje više komisija za dodjelu srestava, čiji članovi trebaju da zadovolje stroge kriterijume stručnosti, profesionalnosti i nepostojanja konflikta interesa. U malom društvu kakvo je crnogorsko, profesionalan i stručan sastav komisije je lakše obezbijediti na centralnom nivou. Formiranje većeg broja komisija može stvoriti problem regrutovanja potrebnog broja nezavisnih procjenjivača koji zadovoljavaju kriterijume iz člana 32b Nacrta. </w:t>
      </w:r>
      <w:r w:rsidR="00F21AA0">
        <w:rPr>
          <w:lang w:val="bs-Latn-BA"/>
        </w:rPr>
        <w:t xml:space="preserve">Jedan problematičan izbor i sumnja u postojanje konflikta interesa mogu diskreditovati predloženi model finansiranja u cjelini. </w:t>
      </w:r>
    </w:p>
    <w:p w:rsidR="00A445A1" w:rsidRDefault="00A445A1" w:rsidP="00A35CF4">
      <w:pPr>
        <w:pStyle w:val="NoSpacing"/>
        <w:jc w:val="both"/>
        <w:rPr>
          <w:lang w:val="bs-Latn-BA"/>
        </w:rPr>
      </w:pPr>
    </w:p>
    <w:p w:rsidR="00A445A1" w:rsidRDefault="00A445A1" w:rsidP="00A445A1">
      <w:pPr>
        <w:pStyle w:val="NoSpacing"/>
        <w:numPr>
          <w:ilvl w:val="0"/>
          <w:numId w:val="3"/>
        </w:numPr>
        <w:jc w:val="both"/>
        <w:rPr>
          <w:b/>
          <w:lang w:val="bs-Latn-BA"/>
        </w:rPr>
      </w:pPr>
      <w:r w:rsidRPr="00F21AA0">
        <w:rPr>
          <w:b/>
          <w:lang w:val="bs-Latn-BA"/>
        </w:rPr>
        <w:t>Povećanje finansijskih troškova</w:t>
      </w:r>
    </w:p>
    <w:p w:rsidR="00F21AA0" w:rsidRDefault="00F21AA0" w:rsidP="00F21AA0">
      <w:pPr>
        <w:pStyle w:val="NoSpacing"/>
        <w:jc w:val="both"/>
        <w:rPr>
          <w:b/>
          <w:lang w:val="bs-Latn-BA"/>
        </w:rPr>
      </w:pPr>
    </w:p>
    <w:p w:rsidR="00F21AA0" w:rsidRDefault="00F21AA0" w:rsidP="00F21AA0">
      <w:pPr>
        <w:pStyle w:val="NoSpacing"/>
        <w:jc w:val="both"/>
        <w:rPr>
          <w:lang w:val="bs-Latn-BA"/>
        </w:rPr>
      </w:pPr>
      <w:r>
        <w:rPr>
          <w:lang w:val="bs-Latn-BA"/>
        </w:rPr>
        <w:t>U procesu izrade Zakona o nevladinim organizacijama iz 2011. godine, konsultovano je i Ministarstvo finansija, koje je ocijenilo da je centralizovani model finansiranja povoljniji i sa aspekta budžetskih izdataka.</w:t>
      </w:r>
    </w:p>
    <w:p w:rsidR="00F21AA0" w:rsidRDefault="00F21AA0" w:rsidP="00F21AA0">
      <w:pPr>
        <w:pStyle w:val="NoSpacing"/>
        <w:jc w:val="both"/>
        <w:rPr>
          <w:lang w:val="bs-Latn-BA"/>
        </w:rPr>
      </w:pPr>
    </w:p>
    <w:p w:rsidR="00F21AA0" w:rsidRDefault="00F21AA0" w:rsidP="003C38F6">
      <w:pPr>
        <w:pStyle w:val="NoSpacing"/>
        <w:jc w:val="both"/>
        <w:rPr>
          <w:lang w:val="bs-Latn-BA"/>
        </w:rPr>
      </w:pPr>
      <w:r>
        <w:rPr>
          <w:lang w:val="bs-Latn-BA"/>
        </w:rPr>
        <w:t>U Obrazloženju Predloga zakona</w:t>
      </w:r>
      <w:r>
        <w:rPr>
          <w:rStyle w:val="FootnoteReference"/>
          <w:lang w:val="bs-Latn-BA"/>
        </w:rPr>
        <w:footnoteReference w:id="3"/>
      </w:r>
      <w:r>
        <w:rPr>
          <w:lang w:val="bs-Latn-BA"/>
        </w:rPr>
        <w:t xml:space="preserve"> se navodi: „</w:t>
      </w:r>
      <w:r w:rsidR="003C38F6">
        <w:rPr>
          <w:lang w:val="bs-Latn-BA"/>
        </w:rPr>
        <w:t>Prema miš</w:t>
      </w:r>
      <w:r w:rsidRPr="00A539FF">
        <w:rPr>
          <w:lang w:val="bs-Latn-BA"/>
        </w:rPr>
        <w:t>ljen</w:t>
      </w:r>
      <w:r w:rsidR="003C38F6">
        <w:rPr>
          <w:lang w:val="bs-Latn-BA"/>
        </w:rPr>
        <w:t>j</w:t>
      </w:r>
      <w:r w:rsidRPr="00A539FF">
        <w:rPr>
          <w:lang w:val="bs-Latn-BA"/>
        </w:rPr>
        <w:t>u Ministarstva finansija model decentralizovanog sistema finansiranja n</w:t>
      </w:r>
      <w:r w:rsidR="003C38F6">
        <w:rPr>
          <w:lang w:val="bs-Latn-BA"/>
        </w:rPr>
        <w:t>evladinih organizacija po organ</w:t>
      </w:r>
      <w:r w:rsidRPr="00A539FF">
        <w:rPr>
          <w:lang w:val="bs-Latn-BA"/>
        </w:rPr>
        <w:t xml:space="preserve">ima odnosno korisnicima </w:t>
      </w:r>
      <w:r w:rsidRPr="00A539FF">
        <w:rPr>
          <w:lang w:val="bs-Latn-BA"/>
        </w:rPr>
        <w:lastRenderedPageBreak/>
        <w:t>bud</w:t>
      </w:r>
      <w:r w:rsidR="003C38F6">
        <w:rPr>
          <w:lang w:val="bs-Latn-BA"/>
        </w:rPr>
        <w:t>ž</w:t>
      </w:r>
      <w:r w:rsidRPr="00A539FF">
        <w:rPr>
          <w:lang w:val="bs-Latn-BA"/>
        </w:rPr>
        <w:t>etskih sredst</w:t>
      </w:r>
      <w:r w:rsidR="003C38F6">
        <w:rPr>
          <w:lang w:val="bs-Latn-BA"/>
        </w:rPr>
        <w:t>ava nije adekvatno rješenje, jer se na taj način povećavaju administrativni troškovi budžeta odnosno troškovi naknada za rad članova u komisijama po organima“.</w:t>
      </w:r>
    </w:p>
    <w:p w:rsidR="003C38F6" w:rsidRDefault="003C38F6" w:rsidP="003C38F6">
      <w:pPr>
        <w:pStyle w:val="NoSpacing"/>
        <w:jc w:val="both"/>
        <w:rPr>
          <w:lang w:val="bs-Latn-BA"/>
        </w:rPr>
      </w:pPr>
    </w:p>
    <w:p w:rsidR="00A35CF4" w:rsidRDefault="003C38F6" w:rsidP="00A35CF4">
      <w:pPr>
        <w:pStyle w:val="NoSpacing"/>
        <w:jc w:val="both"/>
        <w:rPr>
          <w:lang w:val="bs-Latn-BA"/>
        </w:rPr>
      </w:pPr>
      <w:r>
        <w:rPr>
          <w:lang w:val="bs-Latn-BA"/>
        </w:rPr>
        <w:t>Pitamo predlagača Nacrta da li je u procesu izrade Nacrta konsultovano Ministarstvo finansija, kakvo je njihovo mišljenje u odnosu na Nacrt, i da li je ono uvaženo?</w:t>
      </w:r>
    </w:p>
    <w:p w:rsidR="003C38F6" w:rsidRDefault="003C38F6" w:rsidP="00A35CF4">
      <w:pPr>
        <w:pStyle w:val="NoSpacing"/>
        <w:jc w:val="both"/>
        <w:rPr>
          <w:lang w:val="bs-Latn-BA"/>
        </w:rPr>
      </w:pPr>
    </w:p>
    <w:p w:rsidR="003C38F6" w:rsidRDefault="003C38F6" w:rsidP="00A35CF4">
      <w:pPr>
        <w:pStyle w:val="NoSpacing"/>
        <w:jc w:val="both"/>
        <w:rPr>
          <w:b/>
          <w:lang w:val="bs-Latn-BA"/>
        </w:rPr>
      </w:pPr>
      <w:r w:rsidRPr="003C38F6">
        <w:rPr>
          <w:b/>
          <w:lang w:val="bs-Latn-BA"/>
        </w:rPr>
        <w:t>ZAKLJUČAK:</w:t>
      </w:r>
    </w:p>
    <w:p w:rsidR="002F7EF7" w:rsidRDefault="002F7EF7" w:rsidP="00A35CF4">
      <w:pPr>
        <w:pStyle w:val="NoSpacing"/>
        <w:jc w:val="both"/>
        <w:rPr>
          <w:lang w:val="bs-Latn-BA"/>
        </w:rPr>
      </w:pPr>
    </w:p>
    <w:p w:rsidR="00FE3C08" w:rsidRPr="003C38F6" w:rsidRDefault="003C38F6" w:rsidP="00A35CF4">
      <w:pPr>
        <w:pStyle w:val="NoSpacing"/>
        <w:jc w:val="both"/>
        <w:rPr>
          <w:lang w:val="bs-Latn-BA"/>
        </w:rPr>
      </w:pPr>
      <w:r w:rsidRPr="003C38F6">
        <w:rPr>
          <w:lang w:val="bs-Latn-BA"/>
        </w:rPr>
        <w:t xml:space="preserve">Na </w:t>
      </w:r>
      <w:r>
        <w:rPr>
          <w:lang w:val="bs-Latn-BA"/>
        </w:rPr>
        <w:t xml:space="preserve">osnovu svega navedenog, predlažemo da se odustane od uvođenja novog modela za finansiranje NVO, i </w:t>
      </w:r>
      <w:r w:rsidR="002F7EF7">
        <w:rPr>
          <w:lang w:val="bs-Latn-BA"/>
        </w:rPr>
        <w:t xml:space="preserve">imjesto toga razmotri </w:t>
      </w:r>
      <w:r w:rsidR="00FE3C08">
        <w:rPr>
          <w:lang w:val="bs-Latn-BA"/>
        </w:rPr>
        <w:t xml:space="preserve">unapređenje postojećeg modela kako bi se stvorile pretpostavke za njegovu primjenu, u skladu sa preporukama Državne revizorske insitucije. </w:t>
      </w:r>
    </w:p>
    <w:p w:rsidR="00A35CF4" w:rsidRDefault="00A35CF4" w:rsidP="00A539FF">
      <w:pPr>
        <w:pStyle w:val="NoSpacing"/>
        <w:jc w:val="both"/>
        <w:rPr>
          <w:lang w:val="bs-Latn-BA"/>
        </w:rPr>
      </w:pPr>
    </w:p>
    <w:p w:rsidR="00436560" w:rsidRDefault="00FE3C08" w:rsidP="00A539FF">
      <w:pPr>
        <w:pStyle w:val="NoSpacing"/>
        <w:jc w:val="both"/>
        <w:rPr>
          <w:lang w:val="bs-Latn-BA"/>
        </w:rPr>
      </w:pPr>
      <w:r>
        <w:rPr>
          <w:lang w:val="bs-Latn-BA"/>
        </w:rPr>
        <w:t xml:space="preserve">Očekujemo da najavljene izmjene Zakona rezultiraju unapređenjem institucionalnog okvira za saradnju između Vlade i </w:t>
      </w:r>
      <w:r w:rsidR="002F7EF7">
        <w:rPr>
          <w:lang w:val="bs-Latn-BA"/>
        </w:rPr>
        <w:t>nevladinih organizacija, te da izmjene i dopune budu usmjerene na snaženje, i povećanje odgovornosti centralnih mehanizama za saradnju između Vlade i NVO (Kancelarija za saradnju sa NVO, Savjet za saradnju Vlade i NVO), a ne na disperziju nadležnos</w:t>
      </w:r>
      <w:r w:rsidR="00A656A0">
        <w:rPr>
          <w:lang w:val="bs-Latn-BA"/>
        </w:rPr>
        <w:t xml:space="preserve">ti na različite državne organe i eksperimentisanje sa novim modelima čija je buduća učinkovitost upitna. </w:t>
      </w:r>
    </w:p>
    <w:p w:rsidR="00A35CF4" w:rsidRDefault="00A35CF4" w:rsidP="00A539FF">
      <w:pPr>
        <w:pStyle w:val="NoSpacing"/>
        <w:rPr>
          <w:lang w:val="bs-Latn-BA"/>
        </w:rPr>
      </w:pPr>
    </w:p>
    <w:p w:rsidR="00A35CF4" w:rsidRPr="00A539FF" w:rsidRDefault="00A35CF4" w:rsidP="00A35CF4">
      <w:pPr>
        <w:pStyle w:val="NoSpacing"/>
        <w:rPr>
          <w:lang w:val="bs-Latn-BA"/>
        </w:rPr>
      </w:pPr>
    </w:p>
    <w:p w:rsidR="00A35CF4" w:rsidRPr="00A539FF" w:rsidRDefault="00A35CF4" w:rsidP="00A539FF">
      <w:pPr>
        <w:pStyle w:val="NoSpacing"/>
        <w:rPr>
          <w:lang w:val="bs-Latn-BA"/>
        </w:rPr>
      </w:pPr>
    </w:p>
    <w:p w:rsidR="00604834" w:rsidRPr="00A539FF" w:rsidRDefault="00604834" w:rsidP="00A539FF">
      <w:pPr>
        <w:pStyle w:val="NoSpacing"/>
        <w:rPr>
          <w:lang w:val="bs-Latn-BA"/>
        </w:rPr>
      </w:pPr>
    </w:p>
    <w:sectPr w:rsidR="00604834" w:rsidRPr="00A53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6C" w:rsidRDefault="00A02D6C" w:rsidP="0050480A">
      <w:pPr>
        <w:spacing w:after="0" w:line="240" w:lineRule="auto"/>
      </w:pPr>
      <w:r>
        <w:separator/>
      </w:r>
    </w:p>
  </w:endnote>
  <w:endnote w:type="continuationSeparator" w:id="0">
    <w:p w:rsidR="00A02D6C" w:rsidRDefault="00A02D6C" w:rsidP="0050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6C" w:rsidRDefault="00A02D6C" w:rsidP="0050480A">
      <w:pPr>
        <w:spacing w:after="0" w:line="240" w:lineRule="auto"/>
      </w:pPr>
      <w:r>
        <w:separator/>
      </w:r>
    </w:p>
  </w:footnote>
  <w:footnote w:type="continuationSeparator" w:id="0">
    <w:p w:rsidR="00A02D6C" w:rsidRDefault="00A02D6C" w:rsidP="0050480A">
      <w:pPr>
        <w:spacing w:after="0" w:line="240" w:lineRule="auto"/>
      </w:pPr>
      <w:r>
        <w:continuationSeparator/>
      </w:r>
    </w:p>
  </w:footnote>
  <w:footnote w:id="1">
    <w:p w:rsidR="0050480A" w:rsidRPr="0050480A" w:rsidRDefault="0050480A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s-Latn-BA"/>
        </w:rPr>
        <w:t>Državna revizorska institucija, Izvještaj o reviziji finansiranja nevladinih organizacija, strane 33-35, jul 2014. godine</w:t>
      </w:r>
    </w:p>
  </w:footnote>
  <w:footnote w:id="2">
    <w:p w:rsidR="00F21AA0" w:rsidRPr="00F21AA0" w:rsidRDefault="00F21AA0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Obrazloženje</w:t>
      </w:r>
      <w:proofErr w:type="spellEnd"/>
      <w:r>
        <w:t xml:space="preserve"> , </w:t>
      </w:r>
      <w:r>
        <w:rPr>
          <w:lang w:val="bs-Latn-BA"/>
        </w:rPr>
        <w:t xml:space="preserve">Predlog Zakona o nevladinim organizacijama, Vlada Crne Gore, zaveden u Skupštini Crne Gore pod 23-2/11-3 EPA 602, jun 2011. </w:t>
      </w:r>
    </w:p>
  </w:footnote>
  <w:footnote w:id="3">
    <w:p w:rsidR="00F21AA0" w:rsidRPr="00F21AA0" w:rsidRDefault="00F21AA0" w:rsidP="00F21AA0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Obrazloženje</w:t>
      </w:r>
      <w:proofErr w:type="spellEnd"/>
      <w:r>
        <w:t xml:space="preserve"> , </w:t>
      </w:r>
      <w:r>
        <w:rPr>
          <w:lang w:val="bs-Latn-BA"/>
        </w:rPr>
        <w:t xml:space="preserve">Predlog Zakona o nevladinim organizacijama, Vlada Crne Gore, zaveden u Skupštini Crne Gore pod 23-2/11-3 EPA 602, jun 2011. </w:t>
      </w:r>
    </w:p>
    <w:p w:rsidR="00F21AA0" w:rsidRPr="00F21AA0" w:rsidRDefault="00F21AA0">
      <w:pPr>
        <w:pStyle w:val="FootnoteText"/>
        <w:rPr>
          <w:lang w:val="bs-Latn-B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5DDD"/>
    <w:multiLevelType w:val="hybridMultilevel"/>
    <w:tmpl w:val="5C348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3513F"/>
    <w:multiLevelType w:val="hybridMultilevel"/>
    <w:tmpl w:val="EC563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73680"/>
    <w:multiLevelType w:val="hybridMultilevel"/>
    <w:tmpl w:val="9D74F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3F"/>
    <w:rsid w:val="0012743D"/>
    <w:rsid w:val="00130D3B"/>
    <w:rsid w:val="002F7EF7"/>
    <w:rsid w:val="003C38F6"/>
    <w:rsid w:val="003C56A7"/>
    <w:rsid w:val="00436560"/>
    <w:rsid w:val="004A793F"/>
    <w:rsid w:val="0050480A"/>
    <w:rsid w:val="005B6725"/>
    <w:rsid w:val="005F044C"/>
    <w:rsid w:val="00604834"/>
    <w:rsid w:val="00810CD5"/>
    <w:rsid w:val="0086055D"/>
    <w:rsid w:val="00923292"/>
    <w:rsid w:val="00A02D6C"/>
    <w:rsid w:val="00A35CF4"/>
    <w:rsid w:val="00A445A1"/>
    <w:rsid w:val="00A539FF"/>
    <w:rsid w:val="00A64A77"/>
    <w:rsid w:val="00A656A0"/>
    <w:rsid w:val="00B55B75"/>
    <w:rsid w:val="00BC3FDF"/>
    <w:rsid w:val="00D70F92"/>
    <w:rsid w:val="00E95861"/>
    <w:rsid w:val="00F21AA0"/>
    <w:rsid w:val="00F722D8"/>
    <w:rsid w:val="00FE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56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834"/>
    <w:pPr>
      <w:ind w:left="720"/>
      <w:contextualSpacing/>
    </w:pPr>
  </w:style>
  <w:style w:type="paragraph" w:styleId="NoSpacing">
    <w:name w:val="No Spacing"/>
    <w:uiPriority w:val="1"/>
    <w:qFormat/>
    <w:rsid w:val="00A539F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48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8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48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56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834"/>
    <w:pPr>
      <w:ind w:left="720"/>
      <w:contextualSpacing/>
    </w:pPr>
  </w:style>
  <w:style w:type="paragraph" w:styleId="NoSpacing">
    <w:name w:val="No Spacing"/>
    <w:uiPriority w:val="1"/>
    <w:qFormat/>
    <w:rsid w:val="00A539F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48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8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480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7AAC2-7198-4917-B099-52E71857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Kovačević</dc:creator>
  <cp:lastModifiedBy>EdinK</cp:lastModifiedBy>
  <cp:revision>3</cp:revision>
  <dcterms:created xsi:type="dcterms:W3CDTF">2015-08-04T21:20:00Z</dcterms:created>
  <dcterms:modified xsi:type="dcterms:W3CDTF">2015-08-04T21:30:00Z</dcterms:modified>
</cp:coreProperties>
</file>